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CE" w:rsidRDefault="002030CE" w:rsidP="002030CE">
      <w:pPr>
        <w:widowControl/>
        <w:shd w:val="clear" w:color="auto" w:fill="FFFFFF"/>
        <w:spacing w:line="330" w:lineRule="atLeast"/>
        <w:jc w:val="center"/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</w:pPr>
      <w:bookmarkStart w:id="0" w:name="_GoBack"/>
      <w:r w:rsidRPr="007A7A52">
        <w:rPr>
          <w:rFonts w:ascii="仿宋_GB2312" w:eastAsia="仿宋_GB2312" w:hAnsi="微软雅黑" w:cs="宋体"/>
          <w:b/>
          <w:color w:val="333333"/>
          <w:kern w:val="0"/>
          <w:sz w:val="36"/>
          <w:szCs w:val="36"/>
        </w:rPr>
        <w:t>关于</w:t>
      </w:r>
      <w:r w:rsidRPr="007A7A52"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鹤山市</w:t>
      </w:r>
      <w:r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名雅苑</w:t>
      </w:r>
      <w:r w:rsidRPr="007A7A52"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广场等</w:t>
      </w:r>
      <w:r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三</w:t>
      </w:r>
      <w:r w:rsidRPr="007A7A52"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个公共地方停车场</w:t>
      </w:r>
    </w:p>
    <w:p w:rsidR="002030CE" w:rsidRDefault="002030CE" w:rsidP="002030CE">
      <w:pPr>
        <w:widowControl/>
        <w:shd w:val="clear" w:color="auto" w:fill="FFFFFF"/>
        <w:spacing w:line="330" w:lineRule="atLeast"/>
        <w:jc w:val="center"/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微软雅黑" w:cs="宋体"/>
          <w:b/>
          <w:color w:val="333333"/>
          <w:kern w:val="0"/>
          <w:sz w:val="36"/>
          <w:szCs w:val="36"/>
        </w:rPr>
        <w:t>收费标准的</w:t>
      </w:r>
      <w:r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方案</w:t>
      </w:r>
      <w:r w:rsidRPr="007A7A52">
        <w:rPr>
          <w:rFonts w:ascii="仿宋_GB2312" w:eastAsia="仿宋_GB2312" w:hAnsi="微软雅黑" w:cs="宋体"/>
          <w:b/>
          <w:color w:val="333333"/>
          <w:kern w:val="0"/>
          <w:sz w:val="36"/>
          <w:szCs w:val="36"/>
        </w:rPr>
        <w:t>（征求意见稿）</w:t>
      </w:r>
    </w:p>
    <w:bookmarkEnd w:id="0"/>
    <w:p w:rsidR="002030CE" w:rsidRDefault="002030CE" w:rsidP="002030CE">
      <w:pPr>
        <w:widowControl/>
        <w:shd w:val="clear" w:color="auto" w:fill="FFFFFF"/>
        <w:spacing w:line="330" w:lineRule="atLeast"/>
        <w:rPr>
          <w:rFonts w:ascii="仿宋_GB2312" w:eastAsia="仿宋_GB2312" w:hAnsi="微软雅黑" w:cs="宋体" w:hint="eastAsia"/>
          <w:color w:val="333333"/>
          <w:spacing w:val="-2"/>
          <w:kern w:val="0"/>
          <w:sz w:val="32"/>
          <w:szCs w:val="32"/>
        </w:rPr>
      </w:pPr>
    </w:p>
    <w:p w:rsidR="002030CE" w:rsidRPr="009A2F9E" w:rsidRDefault="002030CE" w:rsidP="002030CE">
      <w:pPr>
        <w:ind w:firstLineChars="250" w:firstLine="80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为规范停车秩序，缓解</w:t>
      </w:r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鹤山市城区</w:t>
      </w: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范围内的交通和停车压力，充分利用公共停车资源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</w:t>
      </w: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有效提高停车场泊位利用率和周转率，根据《江门市机动车停放服务收费管理实施细则》</w:t>
      </w:r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proofErr w:type="gramStart"/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江发改</w:t>
      </w:r>
      <w:proofErr w:type="gramEnd"/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费管[2017]1302号）</w:t>
      </w: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的有关规定，综合考虑停车运行成本，市场需求及社会承受能力等因素，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现将</w:t>
      </w:r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鹤山市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名雅苑门前广场等三</w:t>
      </w:r>
      <w:r w:rsidRPr="00AE70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个公共地方</w:t>
      </w: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停车场收费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内容公布</w:t>
      </w:r>
      <w:r w:rsidRPr="00AE70B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如下：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E70BD">
        <w:rPr>
          <w:rFonts w:ascii="仿宋_GB2312" w:eastAsia="仿宋_GB2312" w:hAnsi="微软雅黑"/>
          <w:color w:val="333333"/>
          <w:sz w:val="32"/>
          <w:szCs w:val="32"/>
        </w:rPr>
        <w:t>一、收费范围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鹤山市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名雅苑门前广场设置115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个停车位；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鹤山市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碧水湾五号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街广场</w:t>
      </w:r>
      <w:proofErr w:type="gramEnd"/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设置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206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个停车位；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3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鹤山市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沙坪市场门前广场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设置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52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个停车位。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三个停车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面积一共为：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9100</w:t>
      </w:r>
      <w:r w:rsidRPr="00AE70BD">
        <w:rPr>
          <w:rFonts w:hint="eastAsia"/>
          <w:color w:val="333333"/>
          <w:sz w:val="32"/>
          <w:szCs w:val="32"/>
        </w:rPr>
        <w:t>㎡</w:t>
      </w:r>
      <w:r w:rsidRPr="00AE70BD">
        <w:rPr>
          <w:rFonts w:ascii="微软雅黑" w:eastAsia="微软雅黑" w:hAnsi="微软雅黑" w:cs="微软雅黑" w:hint="eastAsia"/>
          <w:color w:val="333333"/>
          <w:sz w:val="32"/>
          <w:szCs w:val="32"/>
        </w:rPr>
        <w:t>，</w:t>
      </w:r>
      <w:r w:rsidRPr="00AB56C9">
        <w:rPr>
          <w:rFonts w:ascii="仿宋_GB2312" w:eastAsia="仿宋_GB2312" w:hAnsi="微软雅黑" w:hint="eastAsia"/>
          <w:color w:val="333333"/>
          <w:sz w:val="32"/>
          <w:szCs w:val="32"/>
        </w:rPr>
        <w:t>共设置了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373</w:t>
      </w:r>
      <w:r w:rsidRPr="00AE70BD">
        <w:rPr>
          <w:rFonts w:ascii="仿宋_GB2312" w:eastAsia="仿宋_GB2312" w:hAnsi="微软雅黑" w:hint="eastAsia"/>
          <w:color w:val="333333"/>
          <w:sz w:val="32"/>
          <w:szCs w:val="32"/>
        </w:rPr>
        <w:t>个车位。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E70BD">
        <w:rPr>
          <w:rFonts w:ascii="仿宋_GB2312" w:eastAsia="仿宋_GB2312" w:hAnsi="微软雅黑"/>
          <w:color w:val="333333"/>
          <w:sz w:val="32"/>
          <w:szCs w:val="32"/>
        </w:rPr>
        <w:t>二、收费标准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1、进入上述三个停车场的机动车辆30分钟内（含）免费停放。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2、超过免费停放时间后，以24小时为一个计费周期，按照以下标准执行：</w:t>
      </w:r>
    </w:p>
    <w:p w:rsidR="002030CE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（1）小车（20座及以下客车、载重2吨及以下货车）每小时3元，不足1小时按1小时计收，累计24小时最高收费15元。</w:t>
      </w:r>
    </w:p>
    <w:p w:rsidR="002030CE" w:rsidRPr="00EB6C2C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（2）大车（20座以上客车、载重2吨以上货车）每小时5元，不足1小时按1小时计收，累计24小时最高收费20元。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（3）</w:t>
      </w:r>
      <w:r w:rsidRPr="00AE70BD">
        <w:rPr>
          <w:rFonts w:ascii="仿宋_GB2312" w:eastAsia="仿宋_GB2312" w:hAnsi="微软雅黑"/>
          <w:color w:val="333333"/>
          <w:sz w:val="32"/>
          <w:szCs w:val="32"/>
        </w:rPr>
        <w:t>计费时间尾数统一取舍为：实际停放尾数时间不足15分钟的，不计收费时间；实际停车尾数时间超过15分钟的，按1小时计收。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（4）</w:t>
      </w:r>
      <w:r w:rsidRPr="00AE70BD">
        <w:rPr>
          <w:rFonts w:ascii="仿宋_GB2312" w:eastAsia="仿宋_GB2312" w:hAnsi="微软雅黑"/>
          <w:color w:val="333333"/>
          <w:sz w:val="32"/>
          <w:szCs w:val="32"/>
        </w:rPr>
        <w:t>对包月、包季、包年车辆实行优惠收费，具体标准在上述收费标准范围内协商确定。</w:t>
      </w:r>
    </w:p>
    <w:p w:rsidR="002030CE" w:rsidRPr="008879FE" w:rsidRDefault="002030CE" w:rsidP="002030CE">
      <w:pPr>
        <w:spacing w:line="500" w:lineRule="exact"/>
        <w:ind w:firstLineChars="196" w:firstLine="627"/>
        <w:rPr>
          <w:rFonts w:ascii="仿宋_GB2312"/>
          <w:snapToGrid w:val="0"/>
          <w:spacing w:val="-6"/>
        </w:rPr>
      </w:pPr>
      <w:r w:rsidRPr="00302DA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</w:t>
      </w:r>
      <w:r w:rsidRPr="00302DA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 w:rsidRPr="008879F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装有公安部门核（换）发的新能源汽车号牌车辆实行八折优惠。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 w:rsidRPr="00AE70BD">
        <w:rPr>
          <w:rFonts w:ascii="仿宋_GB2312" w:eastAsia="仿宋_GB2312" w:hAnsi="微软雅黑"/>
          <w:color w:val="333333"/>
          <w:sz w:val="32"/>
          <w:szCs w:val="32"/>
        </w:rPr>
        <w:t>三、免费停放对象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 w:rsidRPr="00AE70BD">
        <w:rPr>
          <w:rFonts w:ascii="仿宋_GB2312" w:eastAsia="仿宋_GB2312" w:hAnsi="微软雅黑"/>
          <w:color w:val="333333"/>
          <w:sz w:val="32"/>
          <w:szCs w:val="32"/>
        </w:rPr>
        <w:t>执行公务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政府车辆</w:t>
      </w:r>
      <w:r w:rsidRPr="00AE70BD">
        <w:rPr>
          <w:rFonts w:ascii="仿宋_GB2312" w:eastAsia="仿宋_GB2312" w:hAnsi="微软雅黑"/>
          <w:color w:val="333333"/>
          <w:sz w:val="32"/>
          <w:szCs w:val="32"/>
        </w:rPr>
        <w:t>或任务的军车（含武警车辆）、警车、消防车、救灾抢险车、公检法司车、行政执法车、环卫清运车、救护车、献血车、市政工程抢修车辆及政府举办公益活动车辆等免收停车费。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 w:rsidRPr="00AE70BD">
        <w:rPr>
          <w:rFonts w:ascii="仿宋_GB2312" w:eastAsia="仿宋_GB2312" w:hAnsi="微软雅黑"/>
          <w:color w:val="333333"/>
          <w:sz w:val="32"/>
          <w:szCs w:val="32"/>
        </w:rPr>
        <w:t>四、其他规定</w:t>
      </w:r>
    </w:p>
    <w:p w:rsidR="002030CE" w:rsidRDefault="002030CE" w:rsidP="002030CE">
      <w:pPr>
        <w:spacing w:line="480" w:lineRule="auto"/>
        <w:ind w:firstLine="645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1、</w:t>
      </w:r>
      <w:r w:rsidRPr="0067498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你单位应当依法取得经营资质（或聘请取得经营资质的单位），并设置专供车辆停放场所进行车辆停放管理。停车场经营者须向市场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监督</w:t>
      </w:r>
      <w:r w:rsidRPr="0067498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理</w:t>
      </w:r>
      <w:r w:rsidRPr="0067498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局申请办理收费公示牌监制等相关手续后方可执行。</w:t>
      </w:r>
    </w:p>
    <w:p w:rsidR="002030CE" w:rsidRPr="00674985" w:rsidRDefault="002030CE" w:rsidP="002030CE">
      <w:pPr>
        <w:spacing w:line="480" w:lineRule="auto"/>
        <w:ind w:firstLine="645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2、</w:t>
      </w:r>
      <w:r w:rsidRPr="0067498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停车场经营者应维护场内车辆停放秩序和行驶秩序，防止车辆毁损、灭失；车辆交付停车场停放保管后，停车场</w:t>
      </w:r>
      <w:r w:rsidRPr="0067498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经营者在保管期间因保管不善造成停放车辆毁损或者灭失的，应当依法承担相应的责任。</w:t>
      </w:r>
    </w:p>
    <w:p w:rsidR="002030CE" w:rsidRPr="00AE70BD" w:rsidRDefault="002030CE" w:rsidP="002030CE">
      <w:pPr>
        <w:pStyle w:val="a5"/>
        <w:spacing w:before="0" w:beforeAutospacing="0" w:after="0" w:afterAutospacing="0" w:line="561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674985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五、本文件自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20"/>
        </w:smartTagPr>
        <w:r>
          <w:rPr>
            <w:rFonts w:ascii="仿宋_GB2312" w:eastAsia="仿宋_GB2312" w:hAnsi="微软雅黑" w:hint="eastAsia"/>
            <w:color w:val="333333"/>
            <w:sz w:val="32"/>
            <w:szCs w:val="32"/>
          </w:rPr>
          <w:t xml:space="preserve">2020 </w:t>
        </w:r>
        <w:r w:rsidRPr="00674985">
          <w:rPr>
            <w:rFonts w:ascii="仿宋_GB2312" w:eastAsia="仿宋_GB2312" w:hAnsi="微软雅黑" w:hint="eastAsia"/>
            <w:color w:val="333333"/>
            <w:sz w:val="32"/>
            <w:szCs w:val="32"/>
          </w:rPr>
          <w:t>年</w:t>
        </w:r>
        <w:r>
          <w:rPr>
            <w:rFonts w:ascii="仿宋_GB2312" w:eastAsia="仿宋_GB2312" w:hAnsi="微软雅黑" w:hint="eastAsia"/>
            <w:color w:val="333333"/>
            <w:sz w:val="32"/>
            <w:szCs w:val="32"/>
          </w:rPr>
          <w:t>5</w:t>
        </w:r>
        <w:r w:rsidRPr="00674985">
          <w:rPr>
            <w:rFonts w:ascii="仿宋_GB2312" w:eastAsia="仿宋_GB2312" w:hAnsi="微软雅黑" w:hint="eastAsia"/>
            <w:color w:val="333333"/>
            <w:sz w:val="32"/>
            <w:szCs w:val="32"/>
          </w:rPr>
          <w:t>月</w:t>
        </w:r>
        <w:r>
          <w:rPr>
            <w:rFonts w:ascii="仿宋_GB2312" w:eastAsia="仿宋_GB2312" w:hAnsi="微软雅黑" w:hint="eastAsia"/>
            <w:color w:val="333333"/>
            <w:sz w:val="32"/>
            <w:szCs w:val="32"/>
          </w:rPr>
          <w:t>1</w:t>
        </w:r>
      </w:smartTag>
      <w:r w:rsidRPr="00674985">
        <w:rPr>
          <w:rFonts w:ascii="仿宋_GB2312" w:eastAsia="仿宋_GB2312" w:hAnsi="微软雅黑" w:hint="eastAsia"/>
          <w:color w:val="333333"/>
          <w:sz w:val="32"/>
          <w:szCs w:val="32"/>
        </w:rPr>
        <w:t>日起试行一年，</w:t>
      </w:r>
      <w:r w:rsidRPr="00AE70BD">
        <w:rPr>
          <w:rFonts w:ascii="仿宋_GB2312" w:eastAsia="仿宋_GB2312" w:hAnsi="微软雅黑"/>
          <w:color w:val="333333"/>
          <w:sz w:val="32"/>
          <w:szCs w:val="32"/>
        </w:rPr>
        <w:t>停车费收入管理和资金使用按市政府及相关部门有关规定执行</w:t>
      </w:r>
      <w:r w:rsidRPr="00674985">
        <w:rPr>
          <w:rFonts w:ascii="仿宋_GB2312" w:eastAsia="仿宋_GB2312" w:hAnsi="微软雅黑" w:hint="eastAsia"/>
          <w:color w:val="333333"/>
          <w:sz w:val="32"/>
          <w:szCs w:val="32"/>
        </w:rPr>
        <w:t>，使用税务部门票据,</w:t>
      </w:r>
      <w:r w:rsidRPr="00674985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 w:rsidRPr="00AE70BD">
        <w:rPr>
          <w:rFonts w:ascii="仿宋_GB2312" w:eastAsia="仿宋_GB2312" w:hAnsi="微软雅黑"/>
          <w:color w:val="333333"/>
          <w:sz w:val="32"/>
          <w:szCs w:val="32"/>
        </w:rPr>
        <w:t>自觉接受有关部门和社会的监督。</w:t>
      </w:r>
    </w:p>
    <w:p w:rsidR="00EC299D" w:rsidRPr="002030CE" w:rsidRDefault="00753D25"/>
    <w:sectPr w:rsidR="00EC299D" w:rsidRPr="0020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25" w:rsidRDefault="00753D25" w:rsidP="002030CE">
      <w:r>
        <w:separator/>
      </w:r>
    </w:p>
  </w:endnote>
  <w:endnote w:type="continuationSeparator" w:id="0">
    <w:p w:rsidR="00753D25" w:rsidRDefault="00753D25" w:rsidP="0020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25" w:rsidRDefault="00753D25" w:rsidP="002030CE">
      <w:r>
        <w:separator/>
      </w:r>
    </w:p>
  </w:footnote>
  <w:footnote w:type="continuationSeparator" w:id="0">
    <w:p w:rsidR="00753D25" w:rsidRDefault="00753D25" w:rsidP="0020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DE"/>
    <w:rsid w:val="002030CE"/>
    <w:rsid w:val="00753D25"/>
    <w:rsid w:val="008068DE"/>
    <w:rsid w:val="008E0D62"/>
    <w:rsid w:val="00A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30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30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838</Characters>
  <Application>Microsoft Office Word</Application>
  <DocSecurity>0</DocSecurity>
  <Lines>6</Lines>
  <Paragraphs>1</Paragraphs>
  <ScaleCrop>false</ScaleCrop>
  <Company>JS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2020-04-21T09:07:00Z</dcterms:created>
  <dcterms:modified xsi:type="dcterms:W3CDTF">2020-04-21T09:08:00Z</dcterms:modified>
</cp:coreProperties>
</file>