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C5A" w:rsidRDefault="002A3539" w:rsidP="001F5C5A">
      <w:pPr>
        <w:jc w:val="center"/>
      </w:pPr>
      <w:r>
        <w:rPr>
          <w:rFonts w:hint="eastAsia"/>
        </w:rPr>
        <w:t>（二</w:t>
      </w:r>
      <w:r w:rsidR="001F5C5A">
        <w:rPr>
          <w:rFonts w:hint="eastAsia"/>
        </w:rPr>
        <w:t>）</w:t>
      </w:r>
      <w:bookmarkStart w:id="0" w:name="_Toc24724706"/>
      <w:r w:rsidR="001F5C5A">
        <w:rPr>
          <w:rFonts w:hint="eastAsia"/>
        </w:rPr>
        <w:t>义务教育领域基层政务公开标准目录</w:t>
      </w:r>
      <w:bookmarkEnd w:id="0"/>
    </w:p>
    <w:tbl>
      <w:tblPr>
        <w:tblpPr w:leftFromText="180" w:rightFromText="180" w:vertAnchor="text" w:horzAnchor="page" w:tblpX="748" w:tblpY="11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
        <w:gridCol w:w="649"/>
        <w:gridCol w:w="780"/>
        <w:gridCol w:w="1999"/>
        <w:gridCol w:w="2509"/>
        <w:gridCol w:w="1743"/>
        <w:gridCol w:w="924"/>
        <w:gridCol w:w="1664"/>
        <w:gridCol w:w="556"/>
        <w:gridCol w:w="632"/>
        <w:gridCol w:w="524"/>
        <w:gridCol w:w="678"/>
        <w:gridCol w:w="524"/>
        <w:gridCol w:w="505"/>
      </w:tblGrid>
      <w:tr w:rsidR="001F5C5A" w:rsidTr="00906F07">
        <w:trPr>
          <w:cantSplit/>
        </w:trPr>
        <w:tc>
          <w:tcPr>
            <w:tcW w:w="172" w:type="pct"/>
            <w:vMerge w:val="restart"/>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序号</w:t>
            </w:r>
          </w:p>
        </w:tc>
        <w:tc>
          <w:tcPr>
            <w:tcW w:w="504" w:type="pct"/>
            <w:gridSpan w:val="2"/>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705" w:type="pct"/>
            <w:vMerge w:val="restart"/>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885" w:type="pct"/>
            <w:vMerge w:val="restart"/>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615" w:type="pct"/>
            <w:vMerge w:val="restart"/>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326" w:type="pct"/>
            <w:vMerge w:val="restart"/>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587" w:type="pct"/>
            <w:vMerge w:val="restart"/>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公开渠道和载体</w:t>
            </w:r>
          </w:p>
        </w:tc>
        <w:tc>
          <w:tcPr>
            <w:tcW w:w="419" w:type="pct"/>
            <w:gridSpan w:val="2"/>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424" w:type="pct"/>
            <w:gridSpan w:val="2"/>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363" w:type="pct"/>
            <w:gridSpan w:val="2"/>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1F5C5A" w:rsidTr="00906F07">
        <w:trPr>
          <w:cantSplit/>
        </w:trPr>
        <w:tc>
          <w:tcPr>
            <w:tcW w:w="172" w:type="pct"/>
            <w:vMerge/>
            <w:vAlign w:val="center"/>
          </w:tcPr>
          <w:p w:rsidR="001F5C5A" w:rsidRDefault="001F5C5A" w:rsidP="00906F07">
            <w:pPr>
              <w:widowControl/>
              <w:spacing w:line="400" w:lineRule="exact"/>
              <w:jc w:val="center"/>
              <w:rPr>
                <w:rFonts w:ascii="黑体" w:eastAsia="黑体" w:hAnsi="宋体" w:cs="宋体"/>
                <w:color w:val="000000"/>
                <w:kern w:val="0"/>
                <w:sz w:val="22"/>
              </w:rPr>
            </w:pPr>
          </w:p>
        </w:tc>
        <w:tc>
          <w:tcPr>
            <w:tcW w:w="229" w:type="pct"/>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275" w:type="pct"/>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705" w:type="pct"/>
            <w:vMerge/>
            <w:vAlign w:val="center"/>
          </w:tcPr>
          <w:p w:rsidR="001F5C5A" w:rsidRDefault="001F5C5A" w:rsidP="00906F07">
            <w:pPr>
              <w:widowControl/>
              <w:spacing w:line="400" w:lineRule="exact"/>
              <w:jc w:val="center"/>
              <w:rPr>
                <w:rFonts w:ascii="黑体" w:eastAsia="黑体" w:hAnsi="宋体" w:cs="宋体"/>
                <w:color w:val="000000"/>
                <w:kern w:val="0"/>
                <w:sz w:val="22"/>
              </w:rPr>
            </w:pPr>
          </w:p>
        </w:tc>
        <w:tc>
          <w:tcPr>
            <w:tcW w:w="885" w:type="pct"/>
            <w:vMerge/>
            <w:vAlign w:val="center"/>
          </w:tcPr>
          <w:p w:rsidR="001F5C5A" w:rsidRDefault="001F5C5A" w:rsidP="00906F07">
            <w:pPr>
              <w:widowControl/>
              <w:spacing w:line="400" w:lineRule="exact"/>
              <w:jc w:val="center"/>
              <w:rPr>
                <w:rFonts w:ascii="黑体" w:eastAsia="黑体" w:hAnsi="宋体" w:cs="宋体"/>
                <w:color w:val="000000"/>
                <w:kern w:val="0"/>
                <w:sz w:val="22"/>
              </w:rPr>
            </w:pPr>
          </w:p>
        </w:tc>
        <w:tc>
          <w:tcPr>
            <w:tcW w:w="615" w:type="pct"/>
            <w:vMerge/>
            <w:vAlign w:val="center"/>
          </w:tcPr>
          <w:p w:rsidR="001F5C5A" w:rsidRDefault="001F5C5A" w:rsidP="00906F07">
            <w:pPr>
              <w:widowControl/>
              <w:spacing w:line="400" w:lineRule="exact"/>
              <w:jc w:val="center"/>
              <w:rPr>
                <w:rFonts w:ascii="黑体" w:eastAsia="黑体" w:hAnsi="宋体" w:cs="宋体"/>
                <w:color w:val="000000"/>
                <w:kern w:val="0"/>
                <w:sz w:val="22"/>
              </w:rPr>
            </w:pPr>
          </w:p>
        </w:tc>
        <w:tc>
          <w:tcPr>
            <w:tcW w:w="326" w:type="pct"/>
            <w:vMerge/>
            <w:vAlign w:val="center"/>
          </w:tcPr>
          <w:p w:rsidR="001F5C5A" w:rsidRDefault="001F5C5A" w:rsidP="00906F07">
            <w:pPr>
              <w:widowControl/>
              <w:spacing w:line="400" w:lineRule="exact"/>
              <w:jc w:val="center"/>
              <w:rPr>
                <w:rFonts w:ascii="黑体" w:eastAsia="黑体" w:hAnsi="宋体" w:cs="宋体"/>
                <w:color w:val="000000"/>
                <w:kern w:val="0"/>
                <w:sz w:val="22"/>
              </w:rPr>
            </w:pPr>
          </w:p>
        </w:tc>
        <w:tc>
          <w:tcPr>
            <w:tcW w:w="587" w:type="pct"/>
            <w:vMerge/>
            <w:vAlign w:val="center"/>
          </w:tcPr>
          <w:p w:rsidR="001F5C5A" w:rsidRDefault="001F5C5A" w:rsidP="00906F07">
            <w:pPr>
              <w:widowControl/>
              <w:spacing w:line="400" w:lineRule="exact"/>
              <w:jc w:val="center"/>
              <w:rPr>
                <w:rFonts w:ascii="黑体" w:eastAsia="黑体" w:hAnsi="宋体" w:cs="宋体"/>
                <w:color w:val="000000"/>
                <w:kern w:val="0"/>
                <w:sz w:val="22"/>
              </w:rPr>
            </w:pPr>
          </w:p>
        </w:tc>
        <w:tc>
          <w:tcPr>
            <w:tcW w:w="196" w:type="pct"/>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223" w:type="pct"/>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185" w:type="pct"/>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239" w:type="pct"/>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185" w:type="pct"/>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178" w:type="pct"/>
            <w:vAlign w:val="center"/>
          </w:tcPr>
          <w:p w:rsidR="001F5C5A" w:rsidRDefault="001F5C5A" w:rsidP="00906F07">
            <w:pPr>
              <w:widowControl/>
              <w:spacing w:line="400" w:lineRule="exact"/>
              <w:jc w:val="center"/>
              <w:rPr>
                <w:rFonts w:ascii="黑体" w:eastAsia="黑体" w:hAnsi="宋体" w:cs="宋体"/>
                <w:color w:val="000000"/>
                <w:kern w:val="0"/>
                <w:sz w:val="22"/>
              </w:rPr>
            </w:pPr>
            <w:r>
              <w:rPr>
                <w:rFonts w:ascii="黑体" w:eastAsia="黑体" w:hAnsi="宋体" w:cs="宋体" w:hint="eastAsia"/>
                <w:color w:val="000000"/>
                <w:kern w:val="0"/>
                <w:sz w:val="22"/>
              </w:rPr>
              <w:t>乡镇</w:t>
            </w:r>
          </w:p>
        </w:tc>
      </w:tr>
      <w:tr w:rsidR="001F5C5A" w:rsidTr="00906F07">
        <w:trPr>
          <w:cantSplit/>
        </w:trPr>
        <w:tc>
          <w:tcPr>
            <w:tcW w:w="172"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1</w:t>
            </w:r>
          </w:p>
        </w:tc>
        <w:tc>
          <w:tcPr>
            <w:tcW w:w="229"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财务信息</w:t>
            </w:r>
          </w:p>
        </w:tc>
        <w:tc>
          <w:tcPr>
            <w:tcW w:w="27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财务信息</w:t>
            </w:r>
          </w:p>
        </w:tc>
        <w:tc>
          <w:tcPr>
            <w:tcW w:w="70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财务管理规定、管理办法，年度经费预决算信息</w:t>
            </w:r>
          </w:p>
        </w:tc>
        <w:tc>
          <w:tcPr>
            <w:tcW w:w="8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w:t>
            </w:r>
          </w:p>
        </w:tc>
        <w:tc>
          <w:tcPr>
            <w:tcW w:w="61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w:t>
            </w:r>
          </w:p>
        </w:tc>
        <w:tc>
          <w:tcPr>
            <w:tcW w:w="32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镇所属学校</w:t>
            </w:r>
          </w:p>
        </w:tc>
        <w:tc>
          <w:tcPr>
            <w:tcW w:w="587"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■政府网站</w:t>
            </w:r>
          </w:p>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■学校公示栏</w:t>
            </w:r>
          </w:p>
        </w:tc>
        <w:tc>
          <w:tcPr>
            <w:tcW w:w="19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23"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39"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p>
        </w:tc>
        <w:tc>
          <w:tcPr>
            <w:tcW w:w="178"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1F5C5A" w:rsidTr="00906F07">
        <w:trPr>
          <w:cantSplit/>
        </w:trPr>
        <w:tc>
          <w:tcPr>
            <w:tcW w:w="172"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2</w:t>
            </w:r>
          </w:p>
        </w:tc>
        <w:tc>
          <w:tcPr>
            <w:tcW w:w="229"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招生管理</w:t>
            </w:r>
          </w:p>
          <w:p w:rsidR="001F5C5A" w:rsidRDefault="001F5C5A" w:rsidP="00906F07">
            <w:pPr>
              <w:spacing w:line="400" w:lineRule="exact"/>
              <w:rPr>
                <w:rFonts w:ascii="仿宋_GB2312" w:eastAsia="仿宋_GB2312" w:hAnsi="宋体"/>
                <w:color w:val="000000"/>
                <w:sz w:val="18"/>
                <w:szCs w:val="18"/>
              </w:rPr>
            </w:pPr>
          </w:p>
        </w:tc>
        <w:tc>
          <w:tcPr>
            <w:tcW w:w="27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招生政策</w:t>
            </w:r>
          </w:p>
        </w:tc>
        <w:tc>
          <w:tcPr>
            <w:tcW w:w="70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各校招生工作实施方案；随迁子女入学办法；部分适龄儿童或少年延缓入学、休学等特殊需求的政策解读等</w:t>
            </w:r>
          </w:p>
        </w:tc>
        <w:tc>
          <w:tcPr>
            <w:tcW w:w="8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《政府信息公开条例》、《教育部关于进一步做好小学升入初中免试就近入学工作的实施意见》、《教育部关于推进中小学信息公开工作的意见》</w:t>
            </w:r>
          </w:p>
        </w:tc>
        <w:tc>
          <w:tcPr>
            <w:tcW w:w="61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w:t>
            </w:r>
          </w:p>
        </w:tc>
        <w:tc>
          <w:tcPr>
            <w:tcW w:w="32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镇所属学校</w:t>
            </w:r>
          </w:p>
        </w:tc>
        <w:tc>
          <w:tcPr>
            <w:tcW w:w="587"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■政府网站</w:t>
            </w:r>
          </w:p>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■学校公示栏</w:t>
            </w:r>
          </w:p>
        </w:tc>
        <w:tc>
          <w:tcPr>
            <w:tcW w:w="19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23"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39"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p>
        </w:tc>
        <w:tc>
          <w:tcPr>
            <w:tcW w:w="178"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1F5C5A" w:rsidTr="00906F07">
        <w:trPr>
          <w:cantSplit/>
        </w:trPr>
        <w:tc>
          <w:tcPr>
            <w:tcW w:w="172"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3</w:t>
            </w:r>
          </w:p>
        </w:tc>
        <w:tc>
          <w:tcPr>
            <w:tcW w:w="229" w:type="pct"/>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招生管理</w:t>
            </w:r>
          </w:p>
          <w:p w:rsidR="001F5C5A" w:rsidRDefault="001F5C5A" w:rsidP="00906F07">
            <w:pPr>
              <w:spacing w:line="400" w:lineRule="exact"/>
              <w:rPr>
                <w:rFonts w:ascii="仿宋_GB2312" w:eastAsia="仿宋_GB2312" w:hAnsi="Times New Roman"/>
                <w:sz w:val="18"/>
                <w:szCs w:val="18"/>
              </w:rPr>
            </w:pPr>
          </w:p>
        </w:tc>
        <w:tc>
          <w:tcPr>
            <w:tcW w:w="27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招生计划</w:t>
            </w:r>
          </w:p>
        </w:tc>
        <w:tc>
          <w:tcPr>
            <w:tcW w:w="70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各校本年度招生计划</w:t>
            </w:r>
          </w:p>
        </w:tc>
        <w:tc>
          <w:tcPr>
            <w:tcW w:w="8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《政府信息公开条例》、《教育部关于进一步做好小学升入初中免试就近入学工作的实施意见》《教育部关于推进中小学信息公开工作的意见》</w:t>
            </w:r>
          </w:p>
        </w:tc>
        <w:tc>
          <w:tcPr>
            <w:tcW w:w="61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w:t>
            </w:r>
          </w:p>
        </w:tc>
        <w:tc>
          <w:tcPr>
            <w:tcW w:w="32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镇所属学校</w:t>
            </w:r>
          </w:p>
        </w:tc>
        <w:tc>
          <w:tcPr>
            <w:tcW w:w="587"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■政府网站</w:t>
            </w:r>
          </w:p>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■学校公示栏</w:t>
            </w:r>
          </w:p>
        </w:tc>
        <w:tc>
          <w:tcPr>
            <w:tcW w:w="19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23"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39"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p>
        </w:tc>
        <w:tc>
          <w:tcPr>
            <w:tcW w:w="178"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1F5C5A" w:rsidTr="00906F07">
        <w:trPr>
          <w:cantSplit/>
        </w:trPr>
        <w:tc>
          <w:tcPr>
            <w:tcW w:w="172"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4</w:t>
            </w:r>
          </w:p>
        </w:tc>
        <w:tc>
          <w:tcPr>
            <w:tcW w:w="229" w:type="pct"/>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招生管理</w:t>
            </w:r>
          </w:p>
          <w:p w:rsidR="001F5C5A" w:rsidRDefault="001F5C5A" w:rsidP="00906F07">
            <w:pPr>
              <w:spacing w:line="400" w:lineRule="exact"/>
              <w:rPr>
                <w:rFonts w:ascii="仿宋_GB2312" w:eastAsia="仿宋_GB2312" w:hAnsi="Times New Roman"/>
                <w:sz w:val="18"/>
                <w:szCs w:val="18"/>
              </w:rPr>
            </w:pPr>
          </w:p>
        </w:tc>
        <w:tc>
          <w:tcPr>
            <w:tcW w:w="27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招生范围</w:t>
            </w:r>
          </w:p>
        </w:tc>
        <w:tc>
          <w:tcPr>
            <w:tcW w:w="70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招生范围、学区划分详细情况</w:t>
            </w:r>
          </w:p>
        </w:tc>
        <w:tc>
          <w:tcPr>
            <w:tcW w:w="885" w:type="pct"/>
          </w:tcPr>
          <w:p w:rsidR="001F5C5A" w:rsidRDefault="001F5C5A" w:rsidP="00906F07">
            <w:pPr>
              <w:spacing w:line="400" w:lineRule="exact"/>
              <w:rPr>
                <w:rFonts w:ascii="仿宋_GB2312" w:eastAsia="仿宋_GB2312" w:hAnsi="Times New Roman"/>
                <w:sz w:val="18"/>
                <w:szCs w:val="18"/>
              </w:rPr>
            </w:pPr>
            <w:r>
              <w:rPr>
                <w:rFonts w:ascii="仿宋_GB2312" w:eastAsia="仿宋_GB2312" w:hAnsi="宋体" w:hint="eastAsia"/>
                <w:color w:val="000000"/>
                <w:sz w:val="18"/>
                <w:szCs w:val="18"/>
              </w:rPr>
              <w:t>《政府信息公开条例》、《教育部关于进一步做好小学升入初中免试就近入学工作的实施意见》《教育部关于推进中小学信息公开工作的意见》</w:t>
            </w:r>
          </w:p>
        </w:tc>
        <w:tc>
          <w:tcPr>
            <w:tcW w:w="61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w:t>
            </w:r>
          </w:p>
        </w:tc>
        <w:tc>
          <w:tcPr>
            <w:tcW w:w="32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镇所属学校</w:t>
            </w:r>
          </w:p>
        </w:tc>
        <w:tc>
          <w:tcPr>
            <w:tcW w:w="587"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■政府网站</w:t>
            </w:r>
          </w:p>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■学校公示栏</w:t>
            </w:r>
          </w:p>
        </w:tc>
        <w:tc>
          <w:tcPr>
            <w:tcW w:w="19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23"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39"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p>
        </w:tc>
        <w:tc>
          <w:tcPr>
            <w:tcW w:w="178"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1F5C5A" w:rsidTr="00906F07">
        <w:trPr>
          <w:cantSplit/>
        </w:trPr>
        <w:tc>
          <w:tcPr>
            <w:tcW w:w="172"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5</w:t>
            </w:r>
          </w:p>
        </w:tc>
        <w:tc>
          <w:tcPr>
            <w:tcW w:w="229" w:type="pct"/>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招生管理</w:t>
            </w:r>
          </w:p>
          <w:p w:rsidR="001F5C5A" w:rsidRDefault="001F5C5A" w:rsidP="00906F07">
            <w:pPr>
              <w:spacing w:line="400" w:lineRule="exact"/>
              <w:rPr>
                <w:rFonts w:ascii="仿宋_GB2312" w:eastAsia="仿宋_GB2312" w:hAnsi="Times New Roman"/>
                <w:sz w:val="18"/>
                <w:szCs w:val="18"/>
              </w:rPr>
            </w:pPr>
          </w:p>
        </w:tc>
        <w:tc>
          <w:tcPr>
            <w:tcW w:w="27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招生结果</w:t>
            </w:r>
          </w:p>
        </w:tc>
        <w:tc>
          <w:tcPr>
            <w:tcW w:w="70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各校本年度招生结果</w:t>
            </w:r>
          </w:p>
        </w:tc>
        <w:tc>
          <w:tcPr>
            <w:tcW w:w="885" w:type="pct"/>
          </w:tcPr>
          <w:p w:rsidR="001F5C5A" w:rsidRDefault="001F5C5A" w:rsidP="00906F07">
            <w:pPr>
              <w:spacing w:line="400" w:lineRule="exact"/>
              <w:rPr>
                <w:rFonts w:ascii="仿宋_GB2312" w:eastAsia="仿宋_GB2312" w:hAnsi="Times New Roman"/>
                <w:sz w:val="18"/>
                <w:szCs w:val="18"/>
              </w:rPr>
            </w:pPr>
            <w:r>
              <w:rPr>
                <w:rFonts w:ascii="仿宋_GB2312" w:eastAsia="仿宋_GB2312" w:hAnsi="宋体" w:hint="eastAsia"/>
                <w:color w:val="000000"/>
                <w:sz w:val="18"/>
                <w:szCs w:val="18"/>
              </w:rPr>
              <w:t>《政府信息公开条例》、《教育部关于进一步做好小学升入初中免试就近入学工作的实施意见》《教育部关于推进中小学信息公开工作的意见》</w:t>
            </w:r>
          </w:p>
        </w:tc>
        <w:tc>
          <w:tcPr>
            <w:tcW w:w="61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w:t>
            </w:r>
          </w:p>
        </w:tc>
        <w:tc>
          <w:tcPr>
            <w:tcW w:w="32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镇所属学校</w:t>
            </w:r>
          </w:p>
        </w:tc>
        <w:tc>
          <w:tcPr>
            <w:tcW w:w="587"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■政府网站</w:t>
            </w:r>
          </w:p>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■学校公示栏</w:t>
            </w:r>
          </w:p>
        </w:tc>
        <w:tc>
          <w:tcPr>
            <w:tcW w:w="19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23"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39"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p>
        </w:tc>
        <w:tc>
          <w:tcPr>
            <w:tcW w:w="178"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1F5C5A" w:rsidTr="00906F07">
        <w:trPr>
          <w:cantSplit/>
        </w:trPr>
        <w:tc>
          <w:tcPr>
            <w:tcW w:w="172"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6</w:t>
            </w:r>
          </w:p>
        </w:tc>
        <w:tc>
          <w:tcPr>
            <w:tcW w:w="229" w:type="pct"/>
            <w:vMerge w:val="restar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学生管理</w:t>
            </w:r>
          </w:p>
        </w:tc>
        <w:tc>
          <w:tcPr>
            <w:tcW w:w="27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义务教育学生资助政策</w:t>
            </w:r>
          </w:p>
        </w:tc>
        <w:tc>
          <w:tcPr>
            <w:tcW w:w="70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义务教育资助相关政策</w:t>
            </w:r>
          </w:p>
        </w:tc>
        <w:tc>
          <w:tcPr>
            <w:tcW w:w="8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《政府信息公开条例》、《国务院关于进一步完善城乡义务教育经费保障机制的通知》</w:t>
            </w:r>
          </w:p>
        </w:tc>
        <w:tc>
          <w:tcPr>
            <w:tcW w:w="61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w:t>
            </w:r>
          </w:p>
        </w:tc>
        <w:tc>
          <w:tcPr>
            <w:tcW w:w="32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镇所属学校</w:t>
            </w:r>
          </w:p>
        </w:tc>
        <w:tc>
          <w:tcPr>
            <w:tcW w:w="587"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■政府网站</w:t>
            </w:r>
          </w:p>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■政务新媒体</w:t>
            </w:r>
          </w:p>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■学校公示栏</w:t>
            </w:r>
          </w:p>
        </w:tc>
        <w:tc>
          <w:tcPr>
            <w:tcW w:w="19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23"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39"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p>
        </w:tc>
        <w:tc>
          <w:tcPr>
            <w:tcW w:w="178"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1F5C5A" w:rsidTr="00906F07">
        <w:trPr>
          <w:cantSplit/>
        </w:trPr>
        <w:tc>
          <w:tcPr>
            <w:tcW w:w="172" w:type="pct"/>
          </w:tcPr>
          <w:p w:rsidR="001F5C5A" w:rsidRDefault="001F5C5A" w:rsidP="00906F07">
            <w:pPr>
              <w:spacing w:line="400" w:lineRule="exact"/>
              <w:rPr>
                <w:rFonts w:ascii="仿宋_GB2312" w:eastAsia="仿宋_GB2312" w:hAnsi="宋体"/>
                <w:color w:val="000000"/>
                <w:sz w:val="18"/>
                <w:szCs w:val="18"/>
              </w:rPr>
            </w:pPr>
          </w:p>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7</w:t>
            </w:r>
          </w:p>
        </w:tc>
        <w:tc>
          <w:tcPr>
            <w:tcW w:w="229" w:type="pct"/>
            <w:vMerge/>
          </w:tcPr>
          <w:p w:rsidR="001F5C5A" w:rsidRDefault="001F5C5A" w:rsidP="00906F07">
            <w:pPr>
              <w:spacing w:line="400" w:lineRule="exact"/>
              <w:rPr>
                <w:rFonts w:ascii="仿宋_GB2312" w:eastAsia="仿宋_GB2312" w:hAnsi="Times New Roman"/>
                <w:sz w:val="18"/>
                <w:szCs w:val="18"/>
              </w:rPr>
            </w:pPr>
          </w:p>
        </w:tc>
        <w:tc>
          <w:tcPr>
            <w:tcW w:w="27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学生评优奖励</w:t>
            </w:r>
          </w:p>
        </w:tc>
        <w:tc>
          <w:tcPr>
            <w:tcW w:w="70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省市县“优秀学生”评选标准；评比方法；表彰名单等</w:t>
            </w:r>
          </w:p>
        </w:tc>
        <w:tc>
          <w:tcPr>
            <w:tcW w:w="8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《政府信息公开条例》，当地省市县表彰文件</w:t>
            </w:r>
          </w:p>
        </w:tc>
        <w:tc>
          <w:tcPr>
            <w:tcW w:w="61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信息形成或者变更之日起20个工作日内</w:t>
            </w:r>
          </w:p>
        </w:tc>
        <w:tc>
          <w:tcPr>
            <w:tcW w:w="32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镇所属学校</w:t>
            </w:r>
          </w:p>
        </w:tc>
        <w:tc>
          <w:tcPr>
            <w:tcW w:w="587"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■政府网站</w:t>
            </w:r>
          </w:p>
          <w:p w:rsidR="001F5C5A" w:rsidRDefault="001F5C5A" w:rsidP="00906F07">
            <w:pPr>
              <w:spacing w:line="400" w:lineRule="exact"/>
              <w:rPr>
                <w:rFonts w:ascii="仿宋_GB2312" w:eastAsia="仿宋_GB2312" w:hAnsi="宋体"/>
                <w:color w:val="000000"/>
                <w:sz w:val="18"/>
                <w:szCs w:val="18"/>
              </w:rPr>
            </w:pPr>
          </w:p>
        </w:tc>
        <w:tc>
          <w:tcPr>
            <w:tcW w:w="19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23"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39"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p>
        </w:tc>
        <w:tc>
          <w:tcPr>
            <w:tcW w:w="178"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1F5C5A" w:rsidTr="00906F07">
        <w:trPr>
          <w:cantSplit/>
        </w:trPr>
        <w:tc>
          <w:tcPr>
            <w:tcW w:w="172" w:type="pct"/>
          </w:tcPr>
          <w:p w:rsidR="001F5C5A" w:rsidRDefault="001F5C5A" w:rsidP="00906F07">
            <w:pPr>
              <w:spacing w:line="400" w:lineRule="exact"/>
              <w:rPr>
                <w:rFonts w:ascii="仿宋_GB2312" w:eastAsia="仿宋_GB2312" w:hAnsi="宋体"/>
                <w:color w:val="000000"/>
                <w:sz w:val="18"/>
                <w:szCs w:val="18"/>
              </w:rPr>
            </w:pPr>
          </w:p>
          <w:p w:rsidR="001F5C5A" w:rsidRDefault="001F5C5A" w:rsidP="00906F07">
            <w:pPr>
              <w:spacing w:line="400" w:lineRule="exact"/>
              <w:rPr>
                <w:rFonts w:ascii="仿宋_GB2312" w:eastAsia="仿宋_GB2312" w:hAnsi="宋体"/>
                <w:color w:val="000000"/>
                <w:sz w:val="18"/>
                <w:szCs w:val="18"/>
              </w:rPr>
            </w:pPr>
          </w:p>
          <w:p w:rsidR="001F5C5A" w:rsidRDefault="001F5C5A" w:rsidP="00906F07">
            <w:pPr>
              <w:spacing w:line="400" w:lineRule="exact"/>
              <w:rPr>
                <w:rFonts w:ascii="仿宋_GB2312" w:eastAsia="仿宋_GB2312" w:hAnsi="宋体"/>
                <w:color w:val="000000"/>
                <w:sz w:val="18"/>
                <w:szCs w:val="18"/>
              </w:rPr>
            </w:pPr>
          </w:p>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8</w:t>
            </w:r>
          </w:p>
        </w:tc>
        <w:tc>
          <w:tcPr>
            <w:tcW w:w="229" w:type="pct"/>
          </w:tcPr>
          <w:p w:rsidR="001F5C5A" w:rsidRDefault="001F5C5A" w:rsidP="00906F07">
            <w:pPr>
              <w:spacing w:line="400" w:lineRule="exact"/>
              <w:rPr>
                <w:rFonts w:ascii="仿宋_GB2312" w:eastAsia="仿宋_GB2312" w:hAnsi="宋体"/>
                <w:color w:val="000000"/>
                <w:sz w:val="18"/>
                <w:szCs w:val="18"/>
              </w:rPr>
            </w:pPr>
          </w:p>
          <w:p w:rsidR="001F5C5A" w:rsidRDefault="001F5C5A" w:rsidP="00906F07">
            <w:pPr>
              <w:spacing w:line="400" w:lineRule="exact"/>
              <w:rPr>
                <w:rFonts w:ascii="仿宋_GB2312" w:eastAsia="仿宋_GB2312" w:hAnsi="宋体"/>
                <w:color w:val="000000"/>
                <w:sz w:val="18"/>
                <w:szCs w:val="18"/>
              </w:rPr>
            </w:pPr>
          </w:p>
          <w:p w:rsidR="001F5C5A" w:rsidRDefault="001F5C5A" w:rsidP="00906F07">
            <w:pPr>
              <w:spacing w:line="400" w:lineRule="exact"/>
              <w:rPr>
                <w:rFonts w:ascii="仿宋_GB2312" w:eastAsia="仿宋_GB2312" w:hAnsi="宋体"/>
                <w:color w:val="000000"/>
                <w:sz w:val="18"/>
                <w:szCs w:val="18"/>
              </w:rPr>
            </w:pPr>
          </w:p>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教师管理</w:t>
            </w:r>
          </w:p>
          <w:p w:rsidR="001F5C5A" w:rsidRDefault="001F5C5A" w:rsidP="00906F07">
            <w:pPr>
              <w:spacing w:line="400" w:lineRule="exact"/>
              <w:rPr>
                <w:rFonts w:ascii="仿宋_GB2312" w:eastAsia="仿宋_GB2312" w:hAnsi="宋体"/>
                <w:color w:val="000000"/>
                <w:sz w:val="18"/>
                <w:szCs w:val="18"/>
              </w:rPr>
            </w:pPr>
          </w:p>
        </w:tc>
        <w:tc>
          <w:tcPr>
            <w:tcW w:w="27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教师职称评审</w:t>
            </w:r>
          </w:p>
        </w:tc>
        <w:tc>
          <w:tcPr>
            <w:tcW w:w="70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评审政策、评审通知、评审结果、最终结果</w:t>
            </w:r>
          </w:p>
        </w:tc>
        <w:tc>
          <w:tcPr>
            <w:tcW w:w="8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《政府信息公开条例》、《人力资源社会保障部教育部关于印发深化中小学教师职称制度改革的指导意见的通知》</w:t>
            </w:r>
          </w:p>
        </w:tc>
        <w:tc>
          <w:tcPr>
            <w:tcW w:w="61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信息形成（变更）3个工作日内，公示时间不少于7个工作日</w:t>
            </w:r>
          </w:p>
        </w:tc>
        <w:tc>
          <w:tcPr>
            <w:tcW w:w="32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镇所属学校</w:t>
            </w:r>
          </w:p>
        </w:tc>
        <w:tc>
          <w:tcPr>
            <w:tcW w:w="587"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■政府网站</w:t>
            </w:r>
          </w:p>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■学校公示栏</w:t>
            </w:r>
          </w:p>
        </w:tc>
        <w:tc>
          <w:tcPr>
            <w:tcW w:w="19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23"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教师</w:t>
            </w:r>
          </w:p>
        </w:tc>
        <w:tc>
          <w:tcPr>
            <w:tcW w:w="1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39"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p>
        </w:tc>
        <w:tc>
          <w:tcPr>
            <w:tcW w:w="178"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1F5C5A" w:rsidTr="00906F07">
        <w:trPr>
          <w:cantSplit/>
        </w:trPr>
        <w:tc>
          <w:tcPr>
            <w:tcW w:w="172"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9</w:t>
            </w:r>
          </w:p>
        </w:tc>
        <w:tc>
          <w:tcPr>
            <w:tcW w:w="229" w:type="pct"/>
          </w:tcPr>
          <w:p w:rsidR="001F5C5A" w:rsidRDefault="001F5C5A" w:rsidP="001F5C5A">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教师管理</w:t>
            </w:r>
          </w:p>
          <w:p w:rsidR="001F5C5A" w:rsidRDefault="001F5C5A" w:rsidP="00906F07">
            <w:pPr>
              <w:spacing w:line="400" w:lineRule="exact"/>
              <w:rPr>
                <w:rFonts w:ascii="仿宋_GB2312" w:eastAsia="仿宋_GB2312" w:hAnsi="Times New Roman"/>
                <w:sz w:val="18"/>
                <w:szCs w:val="18"/>
              </w:rPr>
            </w:pPr>
          </w:p>
        </w:tc>
        <w:tc>
          <w:tcPr>
            <w:tcW w:w="27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乡村教师生活补助</w:t>
            </w:r>
          </w:p>
        </w:tc>
        <w:tc>
          <w:tcPr>
            <w:tcW w:w="70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管理制度、实施方案、实施时间、补助范围、发放对象、补助档次标准、发放情况</w:t>
            </w:r>
          </w:p>
        </w:tc>
        <w:tc>
          <w:tcPr>
            <w:tcW w:w="8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《政府信息公开条例》、《教育部 财政部关于落实2013年中央1号文件要求对在连片特困地区工作的乡村教师给予生活补助的通知》、《教育部关于加强乡村教师生活补助经费管理有关工作的通知》</w:t>
            </w:r>
          </w:p>
        </w:tc>
        <w:tc>
          <w:tcPr>
            <w:tcW w:w="61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信息形成（变更）3个工作日内；教师申领情况进行常年公示</w:t>
            </w:r>
          </w:p>
        </w:tc>
        <w:tc>
          <w:tcPr>
            <w:tcW w:w="32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镇所属学校</w:t>
            </w:r>
          </w:p>
        </w:tc>
        <w:tc>
          <w:tcPr>
            <w:tcW w:w="587"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■政府网站</w:t>
            </w:r>
          </w:p>
          <w:p w:rsidR="001F5C5A" w:rsidRDefault="001F5C5A" w:rsidP="00906F07">
            <w:pPr>
              <w:spacing w:line="400" w:lineRule="exact"/>
              <w:rPr>
                <w:rFonts w:ascii="仿宋_GB2312" w:eastAsia="仿宋_GB2312" w:hAnsi="宋体"/>
                <w:color w:val="000000"/>
                <w:sz w:val="18"/>
                <w:szCs w:val="18"/>
              </w:rPr>
            </w:pPr>
          </w:p>
        </w:tc>
        <w:tc>
          <w:tcPr>
            <w:tcW w:w="196"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23"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239" w:type="pct"/>
            <w:vAlign w:val="center"/>
          </w:tcPr>
          <w:p w:rsidR="001F5C5A" w:rsidRDefault="001F5C5A" w:rsidP="00906F07">
            <w:pPr>
              <w:spacing w:line="400" w:lineRule="exact"/>
              <w:rPr>
                <w:rFonts w:ascii="仿宋_GB2312" w:eastAsia="仿宋_GB2312" w:hAnsi="宋体"/>
                <w:color w:val="000000"/>
                <w:sz w:val="18"/>
                <w:szCs w:val="18"/>
              </w:rPr>
            </w:pPr>
          </w:p>
        </w:tc>
        <w:tc>
          <w:tcPr>
            <w:tcW w:w="185" w:type="pct"/>
            <w:vAlign w:val="center"/>
          </w:tcPr>
          <w:p w:rsidR="001F5C5A" w:rsidRDefault="001F5C5A" w:rsidP="00906F07">
            <w:pPr>
              <w:spacing w:line="400" w:lineRule="exact"/>
              <w:rPr>
                <w:rFonts w:ascii="仿宋_GB2312" w:eastAsia="仿宋_GB2312" w:hAnsi="宋体"/>
                <w:color w:val="000000"/>
                <w:sz w:val="18"/>
                <w:szCs w:val="18"/>
              </w:rPr>
            </w:pPr>
          </w:p>
        </w:tc>
        <w:tc>
          <w:tcPr>
            <w:tcW w:w="178" w:type="pct"/>
            <w:vAlign w:val="center"/>
          </w:tcPr>
          <w:p w:rsidR="001F5C5A" w:rsidRDefault="001F5C5A" w:rsidP="00906F07">
            <w:pPr>
              <w:spacing w:line="400" w:lineRule="exact"/>
              <w:rPr>
                <w:rFonts w:ascii="仿宋_GB2312" w:eastAsia="仿宋_GB2312" w:hAnsi="宋体"/>
                <w:color w:val="000000"/>
                <w:sz w:val="18"/>
                <w:szCs w:val="18"/>
              </w:rPr>
            </w:pPr>
            <w:r>
              <w:rPr>
                <w:rFonts w:ascii="仿宋_GB2312" w:eastAsia="仿宋_GB2312" w:hAnsi="宋体" w:hint="eastAsia"/>
                <w:color w:val="000000"/>
                <w:sz w:val="18"/>
                <w:szCs w:val="18"/>
              </w:rPr>
              <w:t>√</w:t>
            </w:r>
          </w:p>
        </w:tc>
      </w:tr>
    </w:tbl>
    <w:p w:rsidR="001F5C5A" w:rsidRDefault="001F5C5A" w:rsidP="001F5C5A">
      <w:pPr>
        <w:spacing w:line="400" w:lineRule="exact"/>
      </w:pPr>
    </w:p>
    <w:p w:rsidR="001F5C5A" w:rsidRDefault="001F5C5A" w:rsidP="001F5C5A">
      <w:pPr>
        <w:spacing w:line="400" w:lineRule="exact"/>
        <w:jc w:val="center"/>
        <w:rPr>
          <w:rFonts w:ascii="方正小标宋_GBK" w:eastAsia="方正小标宋_GBK" w:hAnsi="方正小标宋_GBK"/>
          <w:b/>
          <w:bCs/>
          <w:sz w:val="30"/>
        </w:rPr>
      </w:pPr>
    </w:p>
    <w:p w:rsidR="001F5C5A" w:rsidRDefault="001F5C5A" w:rsidP="001F5C5A">
      <w:pPr>
        <w:spacing w:line="400" w:lineRule="exact"/>
        <w:jc w:val="center"/>
        <w:rPr>
          <w:rFonts w:ascii="方正小标宋_GBK" w:eastAsia="方正小标宋_GBK" w:hAnsi="方正小标宋_GBK"/>
          <w:b/>
          <w:bCs/>
          <w:sz w:val="30"/>
          <w:szCs w:val="28"/>
        </w:rPr>
      </w:pPr>
    </w:p>
    <w:p w:rsidR="001F5C5A" w:rsidRDefault="001F5C5A" w:rsidP="001F5C5A">
      <w:pPr>
        <w:spacing w:line="400" w:lineRule="exact"/>
        <w:jc w:val="center"/>
      </w:pPr>
    </w:p>
    <w:p w:rsidR="001F5C5A" w:rsidRDefault="001F5C5A" w:rsidP="001F5C5A">
      <w:pPr>
        <w:spacing w:line="400" w:lineRule="exact"/>
        <w:jc w:val="center"/>
      </w:pPr>
    </w:p>
    <w:p w:rsidR="00C93475" w:rsidRDefault="00C93475"/>
    <w:sectPr w:rsidR="00C93475" w:rsidSect="001F5C5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C5A" w:rsidRDefault="001F5C5A" w:rsidP="001F5C5A">
      <w:r>
        <w:separator/>
      </w:r>
    </w:p>
  </w:endnote>
  <w:endnote w:type="continuationSeparator" w:id="1">
    <w:p w:rsidR="001F5C5A" w:rsidRDefault="001F5C5A" w:rsidP="001F5C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altName w:val="Arial Unicode MS"/>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C5A" w:rsidRDefault="001F5C5A" w:rsidP="001F5C5A">
      <w:r>
        <w:separator/>
      </w:r>
    </w:p>
  </w:footnote>
  <w:footnote w:type="continuationSeparator" w:id="1">
    <w:p w:rsidR="001F5C5A" w:rsidRDefault="001F5C5A" w:rsidP="001F5C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5C5A"/>
    <w:rsid w:val="000C148F"/>
    <w:rsid w:val="001F5C5A"/>
    <w:rsid w:val="002A3539"/>
    <w:rsid w:val="00373C85"/>
    <w:rsid w:val="00C934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C5A"/>
    <w:pPr>
      <w:widowControl w:val="0"/>
      <w:jc w:val="both"/>
    </w:pPr>
    <w:rPr>
      <w:rFonts w:ascii="Calibri" w:eastAsia="宋体" w:hAnsi="Calibri" w:cs="Times New Roman"/>
    </w:rPr>
  </w:style>
  <w:style w:type="paragraph" w:styleId="1">
    <w:name w:val="heading 1"/>
    <w:basedOn w:val="a"/>
    <w:next w:val="a"/>
    <w:link w:val="1Char"/>
    <w:qFormat/>
    <w:rsid w:val="001F5C5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5C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F5C5A"/>
    <w:rPr>
      <w:sz w:val="18"/>
      <w:szCs w:val="18"/>
    </w:rPr>
  </w:style>
  <w:style w:type="paragraph" w:styleId="a4">
    <w:name w:val="footer"/>
    <w:basedOn w:val="a"/>
    <w:link w:val="Char0"/>
    <w:uiPriority w:val="99"/>
    <w:semiHidden/>
    <w:unhideWhenUsed/>
    <w:rsid w:val="001F5C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F5C5A"/>
    <w:rPr>
      <w:sz w:val="18"/>
      <w:szCs w:val="18"/>
    </w:rPr>
  </w:style>
  <w:style w:type="character" w:customStyle="1" w:styleId="1Char">
    <w:name w:val="标题 1 Char"/>
    <w:basedOn w:val="a0"/>
    <w:link w:val="1"/>
    <w:rsid w:val="001F5C5A"/>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cqb</dc:creator>
  <cp:keywords/>
  <dc:description/>
  <cp:lastModifiedBy>cqb</cp:lastModifiedBy>
  <cp:revision>4</cp:revision>
  <dcterms:created xsi:type="dcterms:W3CDTF">2020-10-22T15:32:00Z</dcterms:created>
  <dcterms:modified xsi:type="dcterms:W3CDTF">2020-10-23T04:30:00Z</dcterms:modified>
</cp:coreProperties>
</file>