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0D" w:rsidRPr="00553F0D" w:rsidRDefault="0020224C" w:rsidP="00553F0D">
      <w:pPr>
        <w:jc w:val="center"/>
      </w:pPr>
      <w:r w:rsidRPr="00B96F19">
        <w:rPr>
          <w:rFonts w:hint="eastAsia"/>
        </w:rPr>
        <w:t>（</w:t>
      </w:r>
      <w:r w:rsidR="00BD1066">
        <w:rPr>
          <w:rFonts w:hint="eastAsia"/>
        </w:rPr>
        <w:t xml:space="preserve"> </w:t>
      </w:r>
      <w:r w:rsidR="00BD1066">
        <w:rPr>
          <w:rFonts w:hint="eastAsia"/>
        </w:rPr>
        <w:t>六</w:t>
      </w:r>
      <w:r w:rsidRPr="00B96F19">
        <w:rPr>
          <w:rFonts w:hint="eastAsia"/>
        </w:rPr>
        <w:t xml:space="preserve"> </w:t>
      </w:r>
      <w:r w:rsidRPr="00B96F19">
        <w:rPr>
          <w:rFonts w:hint="eastAsia"/>
        </w:rPr>
        <w:t>）财政预决算</w:t>
      </w:r>
      <w:r>
        <w:rPr>
          <w:rFonts w:hint="eastAsia"/>
        </w:rPr>
        <w:t>领域基层政务公开标准目录</w:t>
      </w:r>
    </w:p>
    <w:tbl>
      <w:tblPr>
        <w:tblpPr w:leftFromText="180" w:rightFromText="180" w:vertAnchor="text" w:horzAnchor="page" w:tblpX="748" w:tblpY="110"/>
        <w:tblOverlap w:val="never"/>
        <w:tblW w:w="15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864"/>
        <w:gridCol w:w="3087"/>
        <w:gridCol w:w="1913"/>
        <w:gridCol w:w="1932"/>
        <w:gridCol w:w="1024"/>
        <w:gridCol w:w="1844"/>
        <w:gridCol w:w="617"/>
        <w:gridCol w:w="700"/>
        <w:gridCol w:w="583"/>
        <w:gridCol w:w="750"/>
        <w:gridCol w:w="583"/>
        <w:gridCol w:w="559"/>
      </w:tblGrid>
      <w:tr w:rsidR="00553F0D" w:rsidTr="00553F0D">
        <w:trPr>
          <w:cantSplit/>
        </w:trPr>
        <w:tc>
          <w:tcPr>
            <w:tcW w:w="540" w:type="dxa"/>
            <w:vMerge w:val="restart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4" w:type="dxa"/>
            <w:gridSpan w:val="2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087" w:type="dxa"/>
            <w:vMerge w:val="restart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13" w:type="dxa"/>
            <w:vMerge w:val="restart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32" w:type="dxa"/>
            <w:vMerge w:val="restart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24" w:type="dxa"/>
            <w:vMerge w:val="restart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44" w:type="dxa"/>
            <w:vMerge w:val="restart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317" w:type="dxa"/>
            <w:gridSpan w:val="2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33" w:type="dxa"/>
            <w:gridSpan w:val="2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42" w:type="dxa"/>
            <w:gridSpan w:val="2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553F0D" w:rsidTr="00553F0D">
        <w:trPr>
          <w:cantSplit/>
        </w:trPr>
        <w:tc>
          <w:tcPr>
            <w:tcW w:w="540" w:type="dxa"/>
            <w:vMerge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64" w:type="dxa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087" w:type="dxa"/>
            <w:vMerge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3" w:type="dxa"/>
            <w:vMerge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2" w:type="dxa"/>
            <w:vMerge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vMerge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0" w:type="dxa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83" w:type="dxa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50" w:type="dxa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83" w:type="dxa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59" w:type="dxa"/>
            <w:vAlign w:val="center"/>
          </w:tcPr>
          <w:p w:rsidR="00553F0D" w:rsidRDefault="00553F0D" w:rsidP="00553F0D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乡镇</w:t>
            </w:r>
          </w:p>
        </w:tc>
      </w:tr>
      <w:tr w:rsidR="00553F0D" w:rsidRPr="00553F0D" w:rsidTr="00553F0D">
        <w:trPr>
          <w:cantSplit/>
        </w:trPr>
        <w:tc>
          <w:tcPr>
            <w:tcW w:w="540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Times New Roman"/>
                <w:szCs w:val="21"/>
              </w:rPr>
            </w:pPr>
            <w:r w:rsidRPr="00553F0D">
              <w:rPr>
                <w:rFonts w:ascii="仿宋_GB2312" w:eastAsia="仿宋_GB2312" w:hAnsi="Times New Roman" w:hint="eastAsia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Times New Roman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财政预决算</w:t>
            </w:r>
          </w:p>
        </w:tc>
        <w:tc>
          <w:tcPr>
            <w:tcW w:w="864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Times New Roman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鹤城镇人民政府预算</w:t>
            </w:r>
          </w:p>
        </w:tc>
        <w:tc>
          <w:tcPr>
            <w:tcW w:w="3087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Times New Roman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收支总体情况表：①部门收支总体情况表。②部门收入总体情况表。③部门支出总体情况表。财政拨款收支情况表：①财政拨款收支总体情况表。②一般公共预算支出情况表。③一般公共预算基本支出情况表。④一般公共预算“三公”经费支出情况表。⑤政府性基金预算支出情况表。一般公共预算支出情况</w:t>
            </w:r>
            <w:proofErr w:type="gramStart"/>
            <w:r w:rsidRPr="00553F0D">
              <w:rPr>
                <w:rFonts w:ascii="仿宋_GB2312" w:eastAsia="仿宋_GB2312" w:hAnsi="宋体" w:hint="eastAsia"/>
                <w:szCs w:val="21"/>
              </w:rPr>
              <w:t>表公开</w:t>
            </w:r>
            <w:proofErr w:type="gramEnd"/>
            <w:r w:rsidRPr="00553F0D">
              <w:rPr>
                <w:rFonts w:ascii="仿宋_GB2312" w:eastAsia="仿宋_GB2312" w:hAnsi="宋体" w:hint="eastAsia"/>
                <w:szCs w:val="21"/>
              </w:rPr>
              <w:t>到功能分类项级科目。一般公共预算基本支出</w:t>
            </w:r>
            <w:proofErr w:type="gramStart"/>
            <w:r w:rsidRPr="00553F0D">
              <w:rPr>
                <w:rFonts w:ascii="仿宋_GB2312" w:eastAsia="仿宋_GB2312" w:hAnsi="宋体" w:hint="eastAsia"/>
                <w:szCs w:val="21"/>
              </w:rPr>
              <w:t>表公开</w:t>
            </w:r>
            <w:proofErr w:type="gramEnd"/>
            <w:r w:rsidRPr="00553F0D">
              <w:rPr>
                <w:rFonts w:ascii="仿宋_GB2312" w:eastAsia="仿宋_GB2312" w:hAnsi="宋体" w:hint="eastAsia"/>
                <w:szCs w:val="21"/>
              </w:rPr>
              <w:t>到经济性质</w:t>
            </w:r>
            <w:proofErr w:type="gramStart"/>
            <w:r w:rsidRPr="00553F0D">
              <w:rPr>
                <w:rFonts w:ascii="仿宋_GB2312" w:eastAsia="仿宋_GB2312" w:hAnsi="宋体" w:hint="eastAsia"/>
                <w:szCs w:val="21"/>
              </w:rPr>
              <w:t>分类款级</w:t>
            </w:r>
            <w:proofErr w:type="gramEnd"/>
            <w:r w:rsidRPr="00553F0D">
              <w:rPr>
                <w:rFonts w:ascii="仿宋_GB2312" w:eastAsia="仿宋_GB2312" w:hAnsi="宋体" w:hint="eastAsia"/>
                <w:szCs w:val="21"/>
              </w:rPr>
              <w:t>科目。预算收支增减变化、“三公”经费安排情况、机关运行经费安排以及政府采购等情况的说明，并对专业性较强的名词进行解释。结合工作进展情况，逐步公开国有资产占用、重点项目预算的绩效目标等情况。没有数据的表格应当列出空表并说明。</w:t>
            </w:r>
          </w:p>
        </w:tc>
        <w:tc>
          <w:tcPr>
            <w:tcW w:w="1913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Times New Roman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《预算法》、《政府信息公开条例》、《关于印发&lt;地方预决算公开操作规程的通知&gt;》（财预[2016]143号）、省委办公厅 省政府办公厅《关于印发&lt;我省全面推进政务公开工作实施意见&gt;的通知》等法律法规和文件规定。</w:t>
            </w:r>
          </w:p>
        </w:tc>
        <w:tc>
          <w:tcPr>
            <w:tcW w:w="1932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本级政府财政部门批复后20日内</w:t>
            </w:r>
          </w:p>
        </w:tc>
        <w:tc>
          <w:tcPr>
            <w:tcW w:w="1024" w:type="dxa"/>
            <w:vAlign w:val="center"/>
          </w:tcPr>
          <w:p w:rsidR="00553F0D" w:rsidRPr="00553F0D" w:rsidRDefault="00535063" w:rsidP="00553F0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18"/>
                <w:szCs w:val="18"/>
              </w:rPr>
              <w:t>镇政府</w:t>
            </w:r>
          </w:p>
        </w:tc>
        <w:tc>
          <w:tcPr>
            <w:tcW w:w="1844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■政府网站</w:t>
            </w:r>
          </w:p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17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√</w:t>
            </w:r>
          </w:p>
        </w:tc>
        <w:tc>
          <w:tcPr>
            <w:tcW w:w="700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√</w:t>
            </w:r>
          </w:p>
        </w:tc>
        <w:tc>
          <w:tcPr>
            <w:tcW w:w="750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√</w:t>
            </w:r>
          </w:p>
        </w:tc>
        <w:tc>
          <w:tcPr>
            <w:tcW w:w="559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√</w:t>
            </w:r>
          </w:p>
        </w:tc>
      </w:tr>
      <w:tr w:rsidR="00553F0D" w:rsidRPr="00553F0D" w:rsidTr="00553F0D">
        <w:trPr>
          <w:cantSplit/>
        </w:trPr>
        <w:tc>
          <w:tcPr>
            <w:tcW w:w="540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Times New Roman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财政预决算</w:t>
            </w:r>
          </w:p>
        </w:tc>
        <w:tc>
          <w:tcPr>
            <w:tcW w:w="864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Times New Roman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鹤城镇人民政府决算</w:t>
            </w:r>
          </w:p>
        </w:tc>
        <w:tc>
          <w:tcPr>
            <w:tcW w:w="3087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 xml:space="preserve">  财政拨款收支情况表：①财政拨款收支决算总体情况表。②一般公共预算支出决算情况表。③一般公共预算基本支出决算情况表。④一般公共预算“三公”经费支出决算情况表。⑤政府性基金预算支出决算表。一般公共预算支出情况</w:t>
            </w:r>
            <w:proofErr w:type="gramStart"/>
            <w:r w:rsidRPr="00553F0D">
              <w:rPr>
                <w:rFonts w:ascii="仿宋_GB2312" w:eastAsia="仿宋_GB2312" w:hAnsi="宋体" w:hint="eastAsia"/>
                <w:szCs w:val="21"/>
              </w:rPr>
              <w:t>表公开</w:t>
            </w:r>
            <w:proofErr w:type="gramEnd"/>
            <w:r w:rsidRPr="00553F0D">
              <w:rPr>
                <w:rFonts w:ascii="仿宋_GB2312" w:eastAsia="仿宋_GB2312" w:hAnsi="宋体" w:hint="eastAsia"/>
                <w:szCs w:val="21"/>
              </w:rPr>
              <w:t>到功能分类项级科目。一般公共预算基本支出</w:t>
            </w:r>
            <w:proofErr w:type="gramStart"/>
            <w:r w:rsidRPr="00553F0D">
              <w:rPr>
                <w:rFonts w:ascii="仿宋_GB2312" w:eastAsia="仿宋_GB2312" w:hAnsi="宋体" w:hint="eastAsia"/>
                <w:szCs w:val="21"/>
              </w:rPr>
              <w:t>表公开</w:t>
            </w:r>
            <w:proofErr w:type="gramEnd"/>
            <w:r w:rsidRPr="00553F0D">
              <w:rPr>
                <w:rFonts w:ascii="仿宋_GB2312" w:eastAsia="仿宋_GB2312" w:hAnsi="宋体" w:hint="eastAsia"/>
                <w:szCs w:val="21"/>
              </w:rPr>
              <w:t>到经济</w:t>
            </w:r>
            <w:proofErr w:type="gramStart"/>
            <w:r w:rsidRPr="00553F0D">
              <w:rPr>
                <w:rFonts w:ascii="仿宋_GB2312" w:eastAsia="仿宋_GB2312" w:hAnsi="宋体" w:hint="eastAsia"/>
                <w:szCs w:val="21"/>
              </w:rPr>
              <w:t>分类款级</w:t>
            </w:r>
            <w:proofErr w:type="gramEnd"/>
            <w:r w:rsidRPr="00553F0D">
              <w:rPr>
                <w:rFonts w:ascii="仿宋_GB2312" w:eastAsia="仿宋_GB2312" w:hAnsi="宋体" w:hint="eastAsia"/>
                <w:szCs w:val="21"/>
              </w:rPr>
              <w:t>科目。决算收支增减变化、“三公”经费安排情况、机关运行经费安排以及政府采购等情况的说明，并对专业性较强的名词进行解释。结合工作进展情况，逐步公开国有资产占用、绩效评价结果等情况。</w:t>
            </w:r>
            <w:r w:rsidRPr="00553F0D">
              <w:rPr>
                <w:rFonts w:ascii="仿宋_GB2312" w:eastAsia="仿宋_GB2312" w:hAnsi="宋体"/>
                <w:szCs w:val="21"/>
              </w:rPr>
              <w:t>没有数据的表格应当列出空表并说明。</w:t>
            </w:r>
          </w:p>
        </w:tc>
        <w:tc>
          <w:tcPr>
            <w:tcW w:w="1913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《预算法》、《政府信息公开条例》、《关于印发&lt;地方预决算公开操作规程的通知&gt;》（财预[2016]143号）、省委办公厅 省政府办公厅《关于印发&lt;我省全面推进政务公开工作实施意见&gt;的通知》等法律法规和文件规定。</w:t>
            </w:r>
          </w:p>
          <w:p w:rsidR="00553F0D" w:rsidRPr="00553F0D" w:rsidRDefault="00553F0D" w:rsidP="00553F0D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932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本级政府财政部门批复后20日内</w:t>
            </w:r>
          </w:p>
        </w:tc>
        <w:tc>
          <w:tcPr>
            <w:tcW w:w="1024" w:type="dxa"/>
            <w:vAlign w:val="center"/>
          </w:tcPr>
          <w:p w:rsidR="00553F0D" w:rsidRPr="00553F0D" w:rsidRDefault="00535063" w:rsidP="00553F0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 w:val="18"/>
                <w:szCs w:val="18"/>
              </w:rPr>
              <w:t>镇政府</w:t>
            </w:r>
          </w:p>
        </w:tc>
        <w:tc>
          <w:tcPr>
            <w:tcW w:w="1844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■政府网站</w:t>
            </w:r>
          </w:p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17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√</w:t>
            </w:r>
          </w:p>
        </w:tc>
        <w:tc>
          <w:tcPr>
            <w:tcW w:w="700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√</w:t>
            </w:r>
          </w:p>
        </w:tc>
        <w:tc>
          <w:tcPr>
            <w:tcW w:w="750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√</w:t>
            </w:r>
          </w:p>
        </w:tc>
        <w:tc>
          <w:tcPr>
            <w:tcW w:w="559" w:type="dxa"/>
            <w:vAlign w:val="center"/>
          </w:tcPr>
          <w:p w:rsidR="00553F0D" w:rsidRPr="00553F0D" w:rsidRDefault="00553F0D" w:rsidP="00553F0D">
            <w:pPr>
              <w:rPr>
                <w:rFonts w:ascii="仿宋_GB2312" w:eastAsia="仿宋_GB2312" w:hAnsi="宋体"/>
                <w:szCs w:val="21"/>
              </w:rPr>
            </w:pPr>
            <w:r w:rsidRPr="00553F0D">
              <w:rPr>
                <w:rFonts w:ascii="仿宋_GB2312" w:eastAsia="仿宋_GB2312" w:hAnsi="宋体" w:hint="eastAsia"/>
                <w:szCs w:val="21"/>
              </w:rPr>
              <w:t>√</w:t>
            </w:r>
          </w:p>
        </w:tc>
      </w:tr>
    </w:tbl>
    <w:p w:rsidR="00553F0D" w:rsidRPr="00553F0D" w:rsidRDefault="00553F0D" w:rsidP="00553F0D">
      <w:pPr>
        <w:rPr>
          <w:szCs w:val="21"/>
        </w:rPr>
      </w:pPr>
    </w:p>
    <w:p w:rsidR="0017224D" w:rsidRPr="00553F0D" w:rsidRDefault="0017224D" w:rsidP="00553F0D">
      <w:pPr>
        <w:rPr>
          <w:szCs w:val="21"/>
        </w:rPr>
      </w:pPr>
    </w:p>
    <w:sectPr w:rsidR="0017224D" w:rsidRPr="00553F0D" w:rsidSect="002022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24C" w:rsidRDefault="0020224C" w:rsidP="0020224C">
      <w:r>
        <w:separator/>
      </w:r>
    </w:p>
  </w:endnote>
  <w:endnote w:type="continuationSeparator" w:id="1">
    <w:p w:rsidR="0020224C" w:rsidRDefault="0020224C" w:rsidP="00202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24C" w:rsidRDefault="0020224C" w:rsidP="0020224C">
      <w:r>
        <w:separator/>
      </w:r>
    </w:p>
  </w:footnote>
  <w:footnote w:type="continuationSeparator" w:id="1">
    <w:p w:rsidR="0020224C" w:rsidRDefault="0020224C" w:rsidP="00202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24C"/>
    <w:rsid w:val="0017224D"/>
    <w:rsid w:val="0020224C"/>
    <w:rsid w:val="00535063"/>
    <w:rsid w:val="00553F0D"/>
    <w:rsid w:val="00BD1066"/>
    <w:rsid w:val="00BF4C45"/>
    <w:rsid w:val="00CF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4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2022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22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22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224C"/>
    <w:rPr>
      <w:sz w:val="18"/>
      <w:szCs w:val="18"/>
    </w:rPr>
  </w:style>
  <w:style w:type="character" w:customStyle="1" w:styleId="1Char">
    <w:name w:val="标题 1 Char"/>
    <w:basedOn w:val="a0"/>
    <w:link w:val="1"/>
    <w:rsid w:val="0020224C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cqb</dc:creator>
  <cp:keywords/>
  <dc:description/>
  <cp:lastModifiedBy>cqb</cp:lastModifiedBy>
  <cp:revision>6</cp:revision>
  <dcterms:created xsi:type="dcterms:W3CDTF">2020-10-22T23:34:00Z</dcterms:created>
  <dcterms:modified xsi:type="dcterms:W3CDTF">2020-10-23T04:30:00Z</dcterms:modified>
</cp:coreProperties>
</file>