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1</w:t>
      </w:r>
    </w:p>
    <w:p>
      <w:pPr>
        <w:spacing w:line="520" w:lineRule="exact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江门市</w:t>
      </w:r>
      <w:r>
        <w:rPr>
          <w:rFonts w:hint="eastAsia" w:ascii="Times New Roman" w:hAnsi="Times New Roman"/>
          <w:b/>
          <w:bCs/>
          <w:sz w:val="44"/>
          <w:szCs w:val="44"/>
        </w:rPr>
        <w:t>国际工业设计大赛获奖</w:t>
      </w:r>
      <w:r>
        <w:rPr>
          <w:rFonts w:hint="eastAsia" w:ascii="Times New Roman" w:hAnsi="Times New Roman"/>
          <w:b/>
          <w:bCs/>
          <w:sz w:val="44"/>
          <w:szCs w:val="44"/>
          <w:lang w:eastAsia="zh-CN"/>
        </w:rPr>
        <w:t>补贴</w:t>
      </w:r>
    </w:p>
    <w:p>
      <w:pPr>
        <w:spacing w:line="52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44"/>
          <w:szCs w:val="44"/>
        </w:rPr>
        <w:t>申请指南</w:t>
      </w:r>
    </w:p>
    <w:p>
      <w:pPr>
        <w:spacing w:line="520" w:lineRule="exact"/>
        <w:jc w:val="center"/>
        <w:rPr>
          <w:rFonts w:ascii="Times New Roman" w:hAnsi="Times New Roman"/>
          <w:sz w:val="28"/>
        </w:rPr>
      </w:pPr>
    </w:p>
    <w:tbl>
      <w:tblPr>
        <w:tblStyle w:val="2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一、申请条件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江门市行政区域内注册，具有独立法人资格的企事业单位、高等院校、社会组织或在江门就业创业的个人、江门院校在读学生，获得以下奖项：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获得德国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IF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设计奖（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IF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设计金奖、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IF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产品设计奖）；</w:t>
            </w:r>
          </w:p>
          <w:p>
            <w:pPr>
              <w:spacing w:line="52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获得德国红点工业设计奖（红点至尊奖、红点之星奖、红点奖）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二、提交材料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江门市工业设计大赛获奖补贴申请表；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以单位名义申请的提交依法注册的证明，以个人名义申请的提交个人身份证明；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获奖作品简介及获奖证书。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上述材料均要求一式四份（复印件并加盖公章）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附原件用于现场受理核对，核对无误后退还。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三、受理机构（部门）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1.市属单位和个人，由江门市工业和信息化局指定机构（部门）受理。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2.各市（区）属单位和个人，由各市（区）工业和信息化部门指定机构（部门）受理。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四、补贴标准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IF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设计金奖、红点至尊奖、红点之星奖，每个奖项给予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万元补贴；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IF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产品设计奖、红点奖，每个奖项给予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五、发放方式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一次性发放给申请人。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shd w:val="clear" w:color="auto" w:fill="D5DCE4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六、管理要求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本补贴自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2019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18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日起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4"/>
              </w:rPr>
              <w:t>执行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同一件获奖作品只能申请一次奖励补贴。同一件获奖作品获得不同奖项的，按照就高不重复的原则发放或补齐奖励补贴。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（三）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审批核发程序如下：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1.申报。每年3-5月，开展上一年度工业设计获奖作品奖补申报工作。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申请人（单位）向辖区所在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受理机构（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工业和信息化主管部门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提出申请（市属单位申请由市工业和信息化局受理）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如发现基本信息填写有误、申请材料不完整等情况，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受理机构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应当一次性告知申请人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（单位）。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2.审核。每年6-7月，各市（区）受理机构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工业和信息化主管部门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）会辖区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人才工作领导小组对有关申报材料进行审核，并将审核结果报市工业和信息化局。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公示。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市工业和信息化局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每年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8月前在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门户网站公示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拟奖补的工业设计作品信息（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个工作日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，公示内容包括：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企业（个人）名称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获奖作品名称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获奖情况等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  <w:p>
            <w:pPr>
              <w:spacing w:line="52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发放补贴。公示期满无异议的，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一次性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发放。</w:t>
            </w:r>
          </w:p>
        </w:tc>
      </w:tr>
    </w:tbl>
    <w:p>
      <w:pPr>
        <w:jc w:val="left"/>
        <w:rPr>
          <w:rFonts w:ascii="Times New Roman" w:hAnsi="Times New Roman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3190"/>
    <w:rsid w:val="03635DC4"/>
    <w:rsid w:val="130707E0"/>
    <w:rsid w:val="223D3C26"/>
    <w:rsid w:val="493C4F54"/>
    <w:rsid w:val="5C7E3190"/>
    <w:rsid w:val="6C2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江门市市工业和信息化局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2021-04-07T07:55:00Z</dcterms:created>
  <dc:creator>甄翠艳</dc:creator>
  <cp:lastModifiedBy>甄翠艳</cp:lastModifiedBy>
  <cp:lastPrinted>2021-04-08T00:56:00Z</cp:lastPrinted>
  <dcterms:modified xsi:type="dcterms:W3CDTF">2021-07-19T08:18:56Z</dcterms:modified>
  <dc:title>附件16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