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D64" w:rsidRDefault="00BC2ECC">
      <w:pPr>
        <w:jc w:val="center"/>
        <w:rPr>
          <w:b/>
          <w:bCs/>
          <w:sz w:val="28"/>
          <w:szCs w:val="28"/>
        </w:rPr>
      </w:pPr>
      <w:r>
        <w:rPr>
          <w:rFonts w:hint="eastAsia"/>
          <w:b/>
          <w:bCs/>
          <w:sz w:val="28"/>
          <w:szCs w:val="28"/>
        </w:rPr>
        <w:t>2022</w:t>
      </w:r>
      <w:r>
        <w:rPr>
          <w:rFonts w:hint="eastAsia"/>
          <w:b/>
          <w:bCs/>
          <w:sz w:val="28"/>
          <w:szCs w:val="28"/>
        </w:rPr>
        <w:t>年鹤山市农贸市场食用农产品快检委托服务项目用户需求书</w:t>
      </w:r>
    </w:p>
    <w:p w:rsidR="002C7D64" w:rsidRDefault="00BC2ECC">
      <w:r>
        <w:rPr>
          <w:rFonts w:hint="eastAsia"/>
        </w:rPr>
        <w:t>1</w:t>
      </w:r>
      <w:r>
        <w:rPr>
          <w:rFonts w:hint="eastAsia"/>
        </w:rPr>
        <w:t xml:space="preserve">、响应供应商须对本项目为单位的货物及服务进行整体响应，任何只对采购标的或服务内容其中一部分内容进行的响应都被视为无效。　　</w:t>
      </w:r>
    </w:p>
    <w:p w:rsidR="002C7D64" w:rsidRDefault="00BC2ECC">
      <w:r>
        <w:rPr>
          <w:rFonts w:hint="eastAsia"/>
        </w:rPr>
        <w:t>2</w:t>
      </w:r>
      <w:r>
        <w:rPr>
          <w:rFonts w:hint="eastAsia"/>
        </w:rPr>
        <w:t>、用户需求书中打“★”号条款为实质性条款，有任何一条负偏离则无效。</w:t>
      </w:r>
    </w:p>
    <w:p w:rsidR="002C7D64" w:rsidRDefault="00BC2ECC">
      <w:r>
        <w:rPr>
          <w:rFonts w:hint="eastAsia"/>
        </w:rPr>
        <w:t>3</w:t>
      </w:r>
      <w:r>
        <w:rPr>
          <w:rFonts w:hint="eastAsia"/>
        </w:rPr>
        <w:t>、★未经采购人同意，本项目不允许转包、分包。</w:t>
      </w:r>
    </w:p>
    <w:p w:rsidR="002C7D64" w:rsidRDefault="00BC2ECC">
      <w:r>
        <w:rPr>
          <w:rFonts w:hint="eastAsia"/>
        </w:rPr>
        <w:t>一、项目一览表：</w:t>
      </w:r>
    </w:p>
    <w:tbl>
      <w:tblPr>
        <w:tblStyle w:val="aa"/>
        <w:tblW w:w="8522" w:type="dxa"/>
        <w:tblLayout w:type="fixed"/>
        <w:tblLook w:val="04A0" w:firstRow="1" w:lastRow="0" w:firstColumn="1" w:lastColumn="0" w:noHBand="0" w:noVBand="1"/>
      </w:tblPr>
      <w:tblGrid>
        <w:gridCol w:w="2130"/>
        <w:gridCol w:w="2130"/>
        <w:gridCol w:w="2131"/>
        <w:gridCol w:w="2131"/>
      </w:tblGrid>
      <w:tr w:rsidR="002C7D64">
        <w:tc>
          <w:tcPr>
            <w:tcW w:w="2130" w:type="dxa"/>
          </w:tcPr>
          <w:p w:rsidR="002C7D64" w:rsidRDefault="00BC2ECC">
            <w:r>
              <w:rPr>
                <w:rFonts w:hint="eastAsia"/>
              </w:rPr>
              <w:t>采购内容</w:t>
            </w:r>
          </w:p>
        </w:tc>
        <w:tc>
          <w:tcPr>
            <w:tcW w:w="2130" w:type="dxa"/>
          </w:tcPr>
          <w:p w:rsidR="002C7D64" w:rsidRDefault="00BC2ECC">
            <w:r>
              <w:rPr>
                <w:rFonts w:hint="eastAsia"/>
              </w:rPr>
              <w:t>数量</w:t>
            </w:r>
          </w:p>
        </w:tc>
        <w:tc>
          <w:tcPr>
            <w:tcW w:w="2131" w:type="dxa"/>
          </w:tcPr>
          <w:p w:rsidR="002C7D64" w:rsidRDefault="00BC2ECC">
            <w:r>
              <w:rPr>
                <w:rFonts w:ascii="宋体" w:eastAsia="宋体" w:hAnsi="宋体" w:cs="宋体" w:hint="eastAsia"/>
              </w:rPr>
              <w:t>★</w:t>
            </w:r>
            <w:r>
              <w:rPr>
                <w:rFonts w:cstheme="minorEastAsia" w:hint="eastAsia"/>
              </w:rPr>
              <w:t>服务期限</w:t>
            </w:r>
          </w:p>
        </w:tc>
        <w:tc>
          <w:tcPr>
            <w:tcW w:w="2131" w:type="dxa"/>
          </w:tcPr>
          <w:p w:rsidR="002C7D64" w:rsidRDefault="005F774F">
            <w:r>
              <w:rPr>
                <w:rFonts w:hint="eastAsia"/>
              </w:rPr>
              <w:t>资金总额</w:t>
            </w:r>
          </w:p>
        </w:tc>
      </w:tr>
      <w:tr w:rsidR="002C7D64">
        <w:tc>
          <w:tcPr>
            <w:tcW w:w="2130" w:type="dxa"/>
          </w:tcPr>
          <w:p w:rsidR="002C7D64" w:rsidRDefault="00BC2ECC">
            <w:r>
              <w:rPr>
                <w:rFonts w:hint="eastAsia"/>
              </w:rPr>
              <w:t>农贸市场食用农产品快检服务</w:t>
            </w:r>
          </w:p>
        </w:tc>
        <w:tc>
          <w:tcPr>
            <w:tcW w:w="2130" w:type="dxa"/>
          </w:tcPr>
          <w:p w:rsidR="002C7D64" w:rsidRDefault="00BC2ECC">
            <w:r>
              <w:rPr>
                <w:rFonts w:hint="eastAsia"/>
              </w:rPr>
              <w:t>一项</w:t>
            </w:r>
          </w:p>
        </w:tc>
        <w:tc>
          <w:tcPr>
            <w:tcW w:w="2131" w:type="dxa"/>
          </w:tcPr>
          <w:p w:rsidR="002C7D64" w:rsidRDefault="00BC2ECC">
            <w:r>
              <w:rPr>
                <w:rFonts w:hint="eastAsia"/>
              </w:rPr>
              <w:t>详见服务概况中的服务时间</w:t>
            </w:r>
          </w:p>
        </w:tc>
        <w:tc>
          <w:tcPr>
            <w:tcW w:w="2131" w:type="dxa"/>
          </w:tcPr>
          <w:p w:rsidR="002C7D64" w:rsidRDefault="005F774F" w:rsidP="005F774F">
            <w:r>
              <w:rPr>
                <w:rFonts w:hint="eastAsia"/>
              </w:rPr>
              <w:t>资金总额为1026610</w:t>
            </w:r>
            <w:bookmarkStart w:id="0" w:name="_GoBack"/>
            <w:bookmarkEnd w:id="0"/>
            <w:r>
              <w:rPr>
                <w:rFonts w:hint="eastAsia"/>
              </w:rPr>
              <w:t>元，其中</w:t>
            </w:r>
            <w:r w:rsidR="00BC2ECC">
              <w:rPr>
                <w:rFonts w:hint="eastAsia"/>
              </w:rPr>
              <w:t>2022</w:t>
            </w:r>
            <w:r w:rsidR="00BC2ECC">
              <w:rPr>
                <w:rFonts w:hint="eastAsia"/>
              </w:rPr>
              <w:t>年</w:t>
            </w:r>
            <w:r w:rsidR="00BC2ECC">
              <w:rPr>
                <w:rFonts w:hint="eastAsia"/>
              </w:rPr>
              <w:t>支付</w:t>
            </w:r>
            <w:r w:rsidR="00BC2ECC">
              <w:rPr>
                <w:rFonts w:hint="eastAsia"/>
              </w:rPr>
              <w:t>人民币</w:t>
            </w:r>
            <w:r w:rsidR="00BC2ECC">
              <w:rPr>
                <w:rFonts w:hint="eastAsia"/>
              </w:rPr>
              <w:t>848</w:t>
            </w:r>
            <w:r>
              <w:rPr>
                <w:rFonts w:hint="eastAsia"/>
              </w:rPr>
              <w:t>4</w:t>
            </w:r>
            <w:r w:rsidR="00BC2ECC">
              <w:rPr>
                <w:rFonts w:hint="eastAsia"/>
              </w:rPr>
              <w:t>00</w:t>
            </w:r>
            <w:r w:rsidR="00BC2ECC">
              <w:rPr>
                <w:rFonts w:hint="eastAsia"/>
              </w:rPr>
              <w:t>元</w:t>
            </w:r>
            <w:r w:rsidR="00BC2ECC">
              <w:rPr>
                <w:rFonts w:hint="eastAsia"/>
              </w:rPr>
              <w:t>；</w:t>
            </w:r>
            <w:r w:rsidR="00BC2ECC">
              <w:rPr>
                <w:rFonts w:hint="eastAsia"/>
              </w:rPr>
              <w:t>2023</w:t>
            </w:r>
            <w:r w:rsidR="00BC2ECC">
              <w:rPr>
                <w:rFonts w:hint="eastAsia"/>
              </w:rPr>
              <w:t>年</w:t>
            </w:r>
            <w:r w:rsidR="00BC2ECC">
              <w:rPr>
                <w:rFonts w:hint="eastAsia"/>
              </w:rPr>
              <w:t>4</w:t>
            </w:r>
            <w:r w:rsidR="00BC2ECC">
              <w:rPr>
                <w:rFonts w:hint="eastAsia"/>
              </w:rPr>
              <w:t>月</w:t>
            </w:r>
            <w:r>
              <w:rPr>
                <w:rFonts w:hint="eastAsia"/>
              </w:rPr>
              <w:t>30日前</w:t>
            </w:r>
            <w:r w:rsidR="00BC2ECC">
              <w:rPr>
                <w:rFonts w:hint="eastAsia"/>
              </w:rPr>
              <w:t>支付人民币</w:t>
            </w:r>
            <w:r w:rsidR="00BC2ECC">
              <w:rPr>
                <w:rFonts w:hint="eastAsia"/>
              </w:rPr>
              <w:t>178</w:t>
            </w:r>
            <w:r>
              <w:rPr>
                <w:rFonts w:hint="eastAsia"/>
              </w:rPr>
              <w:t>2</w:t>
            </w:r>
            <w:r w:rsidR="00BC2ECC">
              <w:rPr>
                <w:rFonts w:hint="eastAsia"/>
              </w:rPr>
              <w:t>10</w:t>
            </w:r>
            <w:r w:rsidR="00BC2ECC">
              <w:rPr>
                <w:rFonts w:hint="eastAsia"/>
              </w:rPr>
              <w:t>元</w:t>
            </w:r>
            <w:r>
              <w:rPr>
                <w:rFonts w:hint="eastAsia"/>
              </w:rPr>
              <w:t>。</w:t>
            </w:r>
          </w:p>
        </w:tc>
      </w:tr>
    </w:tbl>
    <w:p w:rsidR="002C7D64" w:rsidRDefault="00BC2ECC">
      <w:pPr>
        <w:numPr>
          <w:ilvl w:val="0"/>
          <w:numId w:val="1"/>
        </w:numPr>
      </w:pPr>
      <w:r>
        <w:rPr>
          <w:rFonts w:hint="eastAsia"/>
        </w:rPr>
        <w:t>项目概况</w:t>
      </w:r>
    </w:p>
    <w:p w:rsidR="002C7D64" w:rsidRDefault="00BC2ECC">
      <w:pPr>
        <w:numPr>
          <w:ilvl w:val="0"/>
          <w:numId w:val="2"/>
        </w:numPr>
      </w:pPr>
      <w:r>
        <w:rPr>
          <w:rFonts w:hint="eastAsia"/>
        </w:rPr>
        <w:t>目的</w:t>
      </w:r>
    </w:p>
    <w:p w:rsidR="002C7D64" w:rsidRDefault="00BC2ECC">
      <w:r>
        <w:rPr>
          <w:rFonts w:hint="eastAsia"/>
        </w:rPr>
        <w:t>为贯彻落实广东省和江门市民生实事工作，充分发挥快速检测技术在食品安全监督管理中的技术支撑作用，积极保障我市食品安全工作，通过加强对重点市场、重点区域、重点食品品种的监管力度，进一步落实市场开办者管理责任和经营者主体责任，进一步鼓励民众参与食品安全社会共治，进一步提升我市食品质量安全水平，切实保障广大人民群众的餐桌消费安全，现针对全市范围内</w:t>
      </w:r>
      <w:r>
        <w:rPr>
          <w:rFonts w:hint="eastAsia"/>
        </w:rPr>
        <w:t>11</w:t>
      </w:r>
      <w:r>
        <w:rPr>
          <w:rFonts w:hint="eastAsia"/>
        </w:rPr>
        <w:t>家农贸市场食用农产品快检服务项目（其中包含</w:t>
      </w:r>
      <w:r>
        <w:rPr>
          <w:rFonts w:hint="eastAsia"/>
        </w:rPr>
        <w:t>6</w:t>
      </w:r>
      <w:r>
        <w:rPr>
          <w:rFonts w:hint="eastAsia"/>
        </w:rPr>
        <w:t>家广东省省级考核市场、</w:t>
      </w:r>
      <w:r>
        <w:rPr>
          <w:rFonts w:hint="eastAsia"/>
        </w:rPr>
        <w:t>5</w:t>
      </w:r>
      <w:r>
        <w:rPr>
          <w:rFonts w:hint="eastAsia"/>
        </w:rPr>
        <w:t>家江门市市级考核市场）选取第三方承检机</w:t>
      </w:r>
      <w:r>
        <w:rPr>
          <w:rFonts w:hint="eastAsia"/>
        </w:rPr>
        <w:t>构。</w:t>
      </w:r>
    </w:p>
    <w:p w:rsidR="002C7D64" w:rsidRDefault="00BC2ECC">
      <w:pPr>
        <w:numPr>
          <w:ilvl w:val="0"/>
          <w:numId w:val="2"/>
        </w:numPr>
      </w:pPr>
      <w:r>
        <w:rPr>
          <w:rFonts w:hint="eastAsia"/>
        </w:rPr>
        <w:t>工作目标</w:t>
      </w:r>
    </w:p>
    <w:p w:rsidR="002C7D64" w:rsidRDefault="00BC2ECC">
      <w:pPr>
        <w:numPr>
          <w:ilvl w:val="0"/>
          <w:numId w:val="3"/>
        </w:numPr>
      </w:pPr>
      <w:r>
        <w:rPr>
          <w:rFonts w:hint="eastAsia"/>
        </w:rPr>
        <w:t>鹤山市市场监督管理局委托第三方开展鹤山市辖区内</w:t>
      </w:r>
      <w:r>
        <w:rPr>
          <w:rFonts w:hint="eastAsia"/>
        </w:rPr>
        <w:t>10</w:t>
      </w:r>
      <w:r>
        <w:rPr>
          <w:rFonts w:hint="eastAsia"/>
        </w:rPr>
        <w:t>家零售市场和</w:t>
      </w:r>
      <w:r>
        <w:rPr>
          <w:rFonts w:hint="eastAsia"/>
        </w:rPr>
        <w:t>1</w:t>
      </w:r>
      <w:r>
        <w:rPr>
          <w:rFonts w:hint="eastAsia"/>
        </w:rPr>
        <w:t>家批发市场食用农产品快检服务项目。蔬菜水果农药残留、水产品兽药残留、肉类兽药残留、蛋类兽药残留的快速检测服务，完成快检批次量不少于</w:t>
      </w:r>
      <w:r>
        <w:rPr>
          <w:rFonts w:hint="eastAsia"/>
        </w:rPr>
        <w:t>46889</w:t>
      </w:r>
      <w:r>
        <w:rPr>
          <w:rFonts w:hint="eastAsia"/>
        </w:rPr>
        <w:t>批次。具体如下：</w:t>
      </w:r>
    </w:p>
    <w:tbl>
      <w:tblPr>
        <w:tblStyle w:val="aa"/>
        <w:tblW w:w="8522" w:type="dxa"/>
        <w:tblLayout w:type="fixed"/>
        <w:tblLook w:val="04A0" w:firstRow="1" w:lastRow="0" w:firstColumn="1" w:lastColumn="0" w:noHBand="0" w:noVBand="1"/>
      </w:tblPr>
      <w:tblGrid>
        <w:gridCol w:w="1704"/>
        <w:gridCol w:w="1704"/>
        <w:gridCol w:w="1704"/>
        <w:gridCol w:w="1705"/>
        <w:gridCol w:w="1705"/>
      </w:tblGrid>
      <w:tr w:rsidR="002C7D64">
        <w:tc>
          <w:tcPr>
            <w:tcW w:w="1704" w:type="dxa"/>
            <w:vAlign w:val="center"/>
          </w:tcPr>
          <w:p w:rsidR="002C7D64" w:rsidRDefault="00BC2ECC">
            <w:pPr>
              <w:jc w:val="center"/>
            </w:pPr>
            <w:r>
              <w:rPr>
                <w:rFonts w:hint="eastAsia"/>
              </w:rPr>
              <w:t>市场名称</w:t>
            </w:r>
          </w:p>
        </w:tc>
        <w:tc>
          <w:tcPr>
            <w:tcW w:w="1704" w:type="dxa"/>
            <w:vAlign w:val="center"/>
          </w:tcPr>
          <w:p w:rsidR="002C7D64" w:rsidRDefault="00BC2ECC">
            <w:pPr>
              <w:jc w:val="center"/>
            </w:pPr>
            <w:r>
              <w:rPr>
                <w:rFonts w:hint="eastAsia"/>
              </w:rPr>
              <w:t>每月至少完成批次【有机磷和氨基甲酸酯类农药（分光光度法）】</w:t>
            </w:r>
          </w:p>
        </w:tc>
        <w:tc>
          <w:tcPr>
            <w:tcW w:w="1704" w:type="dxa"/>
            <w:vAlign w:val="center"/>
          </w:tcPr>
          <w:p w:rsidR="002C7D64" w:rsidRDefault="00BC2ECC">
            <w:pPr>
              <w:jc w:val="center"/>
            </w:pPr>
            <w:r>
              <w:rPr>
                <w:rFonts w:hint="eastAsia"/>
              </w:rPr>
              <w:t>每月至少完成批次【农药残留（胶体金法）】</w:t>
            </w:r>
          </w:p>
        </w:tc>
        <w:tc>
          <w:tcPr>
            <w:tcW w:w="1705" w:type="dxa"/>
            <w:vAlign w:val="center"/>
          </w:tcPr>
          <w:p w:rsidR="002C7D64" w:rsidRDefault="00BC2ECC">
            <w:pPr>
              <w:jc w:val="center"/>
            </w:pPr>
            <w:r>
              <w:rPr>
                <w:rFonts w:hint="eastAsia"/>
              </w:rPr>
              <w:t>每月至少完成批次【水产品（胶体金法）】</w:t>
            </w:r>
          </w:p>
        </w:tc>
        <w:tc>
          <w:tcPr>
            <w:tcW w:w="1705" w:type="dxa"/>
            <w:vAlign w:val="center"/>
          </w:tcPr>
          <w:p w:rsidR="002C7D64" w:rsidRDefault="00BC2ECC">
            <w:pPr>
              <w:jc w:val="center"/>
            </w:pPr>
            <w:r>
              <w:rPr>
                <w:rFonts w:hint="eastAsia"/>
              </w:rPr>
              <w:t>每月至少完成批次【畜禽肉蛋（胶体金法）】</w:t>
            </w:r>
          </w:p>
        </w:tc>
      </w:tr>
      <w:tr w:rsidR="002C7D64">
        <w:tc>
          <w:tcPr>
            <w:tcW w:w="1704" w:type="dxa"/>
            <w:vAlign w:val="center"/>
          </w:tcPr>
          <w:p w:rsidR="002C7D64" w:rsidRDefault="00BC2ECC">
            <w:pPr>
              <w:jc w:val="center"/>
            </w:pPr>
            <w:r>
              <w:rPr>
                <w:rFonts w:hint="eastAsia"/>
              </w:rPr>
              <w:t>鹤山市综合市场</w:t>
            </w:r>
          </w:p>
        </w:tc>
        <w:tc>
          <w:tcPr>
            <w:tcW w:w="1704" w:type="dxa"/>
            <w:vAlign w:val="center"/>
          </w:tcPr>
          <w:p w:rsidR="002C7D64" w:rsidRDefault="00BC2ECC">
            <w:pPr>
              <w:jc w:val="center"/>
            </w:pPr>
            <w:r>
              <w:rPr>
                <w:rFonts w:hint="eastAsia"/>
              </w:rPr>
              <w:t>450</w:t>
            </w:r>
          </w:p>
        </w:tc>
        <w:tc>
          <w:tcPr>
            <w:tcW w:w="1704" w:type="dxa"/>
            <w:vAlign w:val="center"/>
          </w:tcPr>
          <w:p w:rsidR="002C7D64" w:rsidRDefault="00BC2ECC">
            <w:pPr>
              <w:jc w:val="center"/>
            </w:pPr>
            <w:r>
              <w:rPr>
                <w:rFonts w:hint="eastAsia"/>
              </w:rPr>
              <w:t>450</w:t>
            </w:r>
          </w:p>
        </w:tc>
        <w:tc>
          <w:tcPr>
            <w:tcW w:w="1705" w:type="dxa"/>
            <w:vAlign w:val="center"/>
          </w:tcPr>
          <w:p w:rsidR="002C7D64" w:rsidRDefault="00BC2ECC">
            <w:pPr>
              <w:jc w:val="center"/>
            </w:pPr>
            <w:r>
              <w:rPr>
                <w:rFonts w:hint="eastAsia"/>
              </w:rPr>
              <w:t>0</w:t>
            </w:r>
          </w:p>
        </w:tc>
        <w:tc>
          <w:tcPr>
            <w:tcW w:w="1705" w:type="dxa"/>
            <w:vAlign w:val="center"/>
          </w:tcPr>
          <w:p w:rsidR="002C7D64" w:rsidRDefault="00BC2ECC">
            <w:pPr>
              <w:jc w:val="center"/>
            </w:pPr>
            <w:r>
              <w:rPr>
                <w:rFonts w:hint="eastAsia"/>
              </w:rPr>
              <w:t>0</w:t>
            </w:r>
          </w:p>
        </w:tc>
      </w:tr>
      <w:tr w:rsidR="002C7D64">
        <w:tc>
          <w:tcPr>
            <w:tcW w:w="1704" w:type="dxa"/>
            <w:vAlign w:val="center"/>
          </w:tcPr>
          <w:p w:rsidR="002C7D64" w:rsidRDefault="00BC2ECC">
            <w:pPr>
              <w:jc w:val="center"/>
            </w:pPr>
            <w:r>
              <w:rPr>
                <w:rFonts w:hint="eastAsia"/>
              </w:rPr>
              <w:t>鹤山市沙坪</w:t>
            </w:r>
          </w:p>
          <w:p w:rsidR="002C7D64" w:rsidRDefault="00BC2ECC">
            <w:pPr>
              <w:jc w:val="center"/>
            </w:pPr>
            <w:r>
              <w:rPr>
                <w:rFonts w:hint="eastAsia"/>
              </w:rPr>
              <w:t>中东西综合市场</w:t>
            </w:r>
          </w:p>
        </w:tc>
        <w:tc>
          <w:tcPr>
            <w:tcW w:w="1704" w:type="dxa"/>
            <w:vAlign w:val="center"/>
          </w:tcPr>
          <w:p w:rsidR="002C7D64" w:rsidRDefault="00BC2ECC">
            <w:pPr>
              <w:jc w:val="center"/>
            </w:pPr>
            <w:r>
              <w:rPr>
                <w:rFonts w:hint="eastAsia"/>
              </w:rPr>
              <w:t>138</w:t>
            </w:r>
          </w:p>
        </w:tc>
        <w:tc>
          <w:tcPr>
            <w:tcW w:w="1704" w:type="dxa"/>
            <w:vAlign w:val="center"/>
          </w:tcPr>
          <w:p w:rsidR="002C7D64" w:rsidRDefault="00BC2ECC">
            <w:pPr>
              <w:jc w:val="center"/>
            </w:pPr>
            <w:r>
              <w:rPr>
                <w:rFonts w:hint="eastAsia"/>
              </w:rPr>
              <w:t>138</w:t>
            </w:r>
          </w:p>
        </w:tc>
        <w:tc>
          <w:tcPr>
            <w:tcW w:w="1705" w:type="dxa"/>
            <w:vAlign w:val="center"/>
          </w:tcPr>
          <w:p w:rsidR="002C7D64" w:rsidRDefault="00BC2ECC">
            <w:pPr>
              <w:jc w:val="center"/>
            </w:pPr>
            <w:r>
              <w:rPr>
                <w:rFonts w:hint="eastAsia"/>
              </w:rPr>
              <w:t>20</w:t>
            </w:r>
          </w:p>
        </w:tc>
        <w:tc>
          <w:tcPr>
            <w:tcW w:w="1705" w:type="dxa"/>
            <w:vAlign w:val="center"/>
          </w:tcPr>
          <w:p w:rsidR="002C7D64" w:rsidRDefault="00BC2ECC">
            <w:pPr>
              <w:jc w:val="center"/>
            </w:pPr>
            <w:r>
              <w:rPr>
                <w:rFonts w:hint="eastAsia"/>
              </w:rPr>
              <w:t>5</w:t>
            </w:r>
          </w:p>
        </w:tc>
      </w:tr>
      <w:tr w:rsidR="002C7D64">
        <w:tc>
          <w:tcPr>
            <w:tcW w:w="1704" w:type="dxa"/>
            <w:vAlign w:val="center"/>
          </w:tcPr>
          <w:p w:rsidR="002C7D64" w:rsidRDefault="00BC2ECC">
            <w:pPr>
              <w:jc w:val="center"/>
            </w:pPr>
            <w:r>
              <w:rPr>
                <w:rFonts w:hint="eastAsia"/>
              </w:rPr>
              <w:t>鹤山市沙坪</w:t>
            </w:r>
          </w:p>
          <w:p w:rsidR="002C7D64" w:rsidRDefault="00BC2ECC">
            <w:pPr>
              <w:jc w:val="center"/>
            </w:pPr>
            <w:r>
              <w:rPr>
                <w:rFonts w:hint="eastAsia"/>
              </w:rPr>
              <w:t>新华市场</w:t>
            </w:r>
          </w:p>
        </w:tc>
        <w:tc>
          <w:tcPr>
            <w:tcW w:w="1704" w:type="dxa"/>
            <w:vAlign w:val="center"/>
          </w:tcPr>
          <w:p w:rsidR="002C7D64" w:rsidRDefault="00BC2ECC">
            <w:pPr>
              <w:jc w:val="center"/>
            </w:pPr>
            <w:r>
              <w:rPr>
                <w:rFonts w:hint="eastAsia"/>
              </w:rPr>
              <w:t>138</w:t>
            </w:r>
          </w:p>
        </w:tc>
        <w:tc>
          <w:tcPr>
            <w:tcW w:w="1704" w:type="dxa"/>
            <w:vAlign w:val="center"/>
          </w:tcPr>
          <w:p w:rsidR="002C7D64" w:rsidRDefault="00BC2ECC">
            <w:pPr>
              <w:jc w:val="center"/>
            </w:pPr>
            <w:r>
              <w:rPr>
                <w:rFonts w:hint="eastAsia"/>
              </w:rPr>
              <w:t>138</w:t>
            </w:r>
          </w:p>
        </w:tc>
        <w:tc>
          <w:tcPr>
            <w:tcW w:w="1705" w:type="dxa"/>
            <w:vAlign w:val="center"/>
          </w:tcPr>
          <w:p w:rsidR="002C7D64" w:rsidRDefault="00BC2ECC">
            <w:pPr>
              <w:jc w:val="center"/>
            </w:pPr>
            <w:r>
              <w:rPr>
                <w:rFonts w:hint="eastAsia"/>
              </w:rPr>
              <w:t>20</w:t>
            </w:r>
          </w:p>
        </w:tc>
        <w:tc>
          <w:tcPr>
            <w:tcW w:w="1705" w:type="dxa"/>
            <w:vAlign w:val="center"/>
          </w:tcPr>
          <w:p w:rsidR="002C7D64" w:rsidRDefault="00BC2ECC">
            <w:pPr>
              <w:jc w:val="center"/>
            </w:pPr>
            <w:r>
              <w:rPr>
                <w:rFonts w:hint="eastAsia"/>
              </w:rPr>
              <w:t>5</w:t>
            </w:r>
          </w:p>
        </w:tc>
      </w:tr>
      <w:tr w:rsidR="002C7D64">
        <w:tc>
          <w:tcPr>
            <w:tcW w:w="1704" w:type="dxa"/>
            <w:vAlign w:val="center"/>
          </w:tcPr>
          <w:p w:rsidR="002C7D64" w:rsidRDefault="00BC2ECC">
            <w:pPr>
              <w:jc w:val="center"/>
            </w:pPr>
            <w:r>
              <w:rPr>
                <w:rFonts w:hint="eastAsia"/>
              </w:rPr>
              <w:t>鹤山市沙坪</w:t>
            </w:r>
          </w:p>
          <w:p w:rsidR="002C7D64" w:rsidRDefault="00BC2ECC">
            <w:pPr>
              <w:jc w:val="center"/>
            </w:pPr>
            <w:proofErr w:type="gramStart"/>
            <w:r>
              <w:rPr>
                <w:rFonts w:hint="eastAsia"/>
              </w:rPr>
              <w:t>新鹤市场</w:t>
            </w:r>
            <w:proofErr w:type="gramEnd"/>
          </w:p>
        </w:tc>
        <w:tc>
          <w:tcPr>
            <w:tcW w:w="1704" w:type="dxa"/>
            <w:vAlign w:val="center"/>
          </w:tcPr>
          <w:p w:rsidR="002C7D64" w:rsidRDefault="00BC2ECC">
            <w:pPr>
              <w:jc w:val="center"/>
            </w:pPr>
            <w:r>
              <w:rPr>
                <w:rFonts w:hint="eastAsia"/>
              </w:rPr>
              <w:t>138</w:t>
            </w:r>
          </w:p>
        </w:tc>
        <w:tc>
          <w:tcPr>
            <w:tcW w:w="1704" w:type="dxa"/>
            <w:vAlign w:val="center"/>
          </w:tcPr>
          <w:p w:rsidR="002C7D64" w:rsidRDefault="00BC2ECC">
            <w:pPr>
              <w:jc w:val="center"/>
            </w:pPr>
            <w:r>
              <w:rPr>
                <w:rFonts w:hint="eastAsia"/>
              </w:rPr>
              <w:t>138</w:t>
            </w:r>
          </w:p>
        </w:tc>
        <w:tc>
          <w:tcPr>
            <w:tcW w:w="1705" w:type="dxa"/>
            <w:vAlign w:val="center"/>
          </w:tcPr>
          <w:p w:rsidR="002C7D64" w:rsidRDefault="00BC2ECC">
            <w:pPr>
              <w:jc w:val="center"/>
            </w:pPr>
            <w:r>
              <w:rPr>
                <w:rFonts w:hint="eastAsia"/>
              </w:rPr>
              <w:t>20</w:t>
            </w:r>
          </w:p>
        </w:tc>
        <w:tc>
          <w:tcPr>
            <w:tcW w:w="1705" w:type="dxa"/>
            <w:vAlign w:val="center"/>
          </w:tcPr>
          <w:p w:rsidR="002C7D64" w:rsidRDefault="00BC2ECC">
            <w:pPr>
              <w:jc w:val="center"/>
            </w:pPr>
            <w:r>
              <w:rPr>
                <w:rFonts w:hint="eastAsia"/>
              </w:rPr>
              <w:t>5</w:t>
            </w:r>
          </w:p>
        </w:tc>
      </w:tr>
      <w:tr w:rsidR="002C7D64">
        <w:tc>
          <w:tcPr>
            <w:tcW w:w="1704" w:type="dxa"/>
            <w:vAlign w:val="center"/>
          </w:tcPr>
          <w:p w:rsidR="002C7D64" w:rsidRDefault="00BC2ECC">
            <w:pPr>
              <w:jc w:val="center"/>
            </w:pPr>
            <w:r>
              <w:rPr>
                <w:rFonts w:hint="eastAsia"/>
              </w:rPr>
              <w:t>鹤山市龙口镇</w:t>
            </w:r>
            <w:r>
              <w:rPr>
                <w:rFonts w:hint="eastAsia"/>
              </w:rPr>
              <w:lastRenderedPageBreak/>
              <w:t>新市场</w:t>
            </w:r>
          </w:p>
        </w:tc>
        <w:tc>
          <w:tcPr>
            <w:tcW w:w="1704" w:type="dxa"/>
            <w:vAlign w:val="center"/>
          </w:tcPr>
          <w:p w:rsidR="002C7D64" w:rsidRDefault="00BC2ECC">
            <w:pPr>
              <w:jc w:val="center"/>
            </w:pPr>
            <w:r>
              <w:rPr>
                <w:rFonts w:hint="eastAsia"/>
              </w:rPr>
              <w:lastRenderedPageBreak/>
              <w:t>138</w:t>
            </w:r>
          </w:p>
        </w:tc>
        <w:tc>
          <w:tcPr>
            <w:tcW w:w="1704" w:type="dxa"/>
            <w:vAlign w:val="center"/>
          </w:tcPr>
          <w:p w:rsidR="002C7D64" w:rsidRDefault="00BC2ECC">
            <w:pPr>
              <w:jc w:val="center"/>
            </w:pPr>
            <w:r>
              <w:rPr>
                <w:rFonts w:hint="eastAsia"/>
              </w:rPr>
              <w:t>138</w:t>
            </w:r>
          </w:p>
        </w:tc>
        <w:tc>
          <w:tcPr>
            <w:tcW w:w="1705" w:type="dxa"/>
            <w:vAlign w:val="center"/>
          </w:tcPr>
          <w:p w:rsidR="002C7D64" w:rsidRDefault="00BC2ECC">
            <w:pPr>
              <w:jc w:val="center"/>
            </w:pPr>
            <w:r>
              <w:rPr>
                <w:rFonts w:hint="eastAsia"/>
              </w:rPr>
              <w:t>20</w:t>
            </w:r>
          </w:p>
        </w:tc>
        <w:tc>
          <w:tcPr>
            <w:tcW w:w="1705" w:type="dxa"/>
            <w:vAlign w:val="center"/>
          </w:tcPr>
          <w:p w:rsidR="002C7D64" w:rsidRDefault="00BC2ECC">
            <w:pPr>
              <w:jc w:val="center"/>
            </w:pPr>
            <w:r>
              <w:rPr>
                <w:rFonts w:hint="eastAsia"/>
              </w:rPr>
              <w:t>5</w:t>
            </w:r>
          </w:p>
        </w:tc>
      </w:tr>
      <w:tr w:rsidR="002C7D64">
        <w:tc>
          <w:tcPr>
            <w:tcW w:w="1704" w:type="dxa"/>
            <w:vAlign w:val="center"/>
          </w:tcPr>
          <w:p w:rsidR="002C7D64" w:rsidRDefault="00BC2ECC">
            <w:pPr>
              <w:jc w:val="center"/>
            </w:pPr>
            <w:r>
              <w:rPr>
                <w:rFonts w:hint="eastAsia"/>
              </w:rPr>
              <w:lastRenderedPageBreak/>
              <w:t>鹤山市桃源市场</w:t>
            </w:r>
          </w:p>
        </w:tc>
        <w:tc>
          <w:tcPr>
            <w:tcW w:w="1704" w:type="dxa"/>
            <w:vAlign w:val="center"/>
          </w:tcPr>
          <w:p w:rsidR="002C7D64" w:rsidRDefault="00BC2ECC">
            <w:pPr>
              <w:jc w:val="center"/>
            </w:pPr>
            <w:r>
              <w:rPr>
                <w:rFonts w:hint="eastAsia"/>
              </w:rPr>
              <w:t>138</w:t>
            </w:r>
          </w:p>
        </w:tc>
        <w:tc>
          <w:tcPr>
            <w:tcW w:w="1704" w:type="dxa"/>
            <w:vAlign w:val="center"/>
          </w:tcPr>
          <w:p w:rsidR="002C7D64" w:rsidRDefault="00BC2ECC">
            <w:pPr>
              <w:jc w:val="center"/>
            </w:pPr>
            <w:r>
              <w:rPr>
                <w:rFonts w:hint="eastAsia"/>
              </w:rPr>
              <w:t>138</w:t>
            </w:r>
          </w:p>
        </w:tc>
        <w:tc>
          <w:tcPr>
            <w:tcW w:w="1705" w:type="dxa"/>
            <w:vAlign w:val="center"/>
          </w:tcPr>
          <w:p w:rsidR="002C7D64" w:rsidRDefault="00BC2ECC">
            <w:pPr>
              <w:jc w:val="center"/>
            </w:pPr>
            <w:r>
              <w:rPr>
                <w:rFonts w:hint="eastAsia"/>
              </w:rPr>
              <w:t>20</w:t>
            </w:r>
          </w:p>
        </w:tc>
        <w:tc>
          <w:tcPr>
            <w:tcW w:w="1705" w:type="dxa"/>
            <w:vAlign w:val="center"/>
          </w:tcPr>
          <w:p w:rsidR="002C7D64" w:rsidRDefault="00BC2ECC">
            <w:pPr>
              <w:jc w:val="center"/>
            </w:pPr>
            <w:r>
              <w:rPr>
                <w:rFonts w:hint="eastAsia"/>
              </w:rPr>
              <w:t>5</w:t>
            </w:r>
          </w:p>
        </w:tc>
      </w:tr>
      <w:tr w:rsidR="002C7D64">
        <w:tc>
          <w:tcPr>
            <w:tcW w:w="1704" w:type="dxa"/>
            <w:vAlign w:val="center"/>
          </w:tcPr>
          <w:p w:rsidR="002C7D64" w:rsidRDefault="00BC2ECC">
            <w:pPr>
              <w:jc w:val="center"/>
            </w:pPr>
            <w:proofErr w:type="gramStart"/>
            <w:r>
              <w:rPr>
                <w:rFonts w:hint="eastAsia"/>
              </w:rPr>
              <w:t>鹤山市菜丁</w:t>
            </w:r>
            <w:proofErr w:type="gramEnd"/>
            <w:r>
              <w:rPr>
                <w:rFonts w:hint="eastAsia"/>
              </w:rPr>
              <w:t>·中</w:t>
            </w:r>
            <w:proofErr w:type="gramStart"/>
            <w:r>
              <w:rPr>
                <w:rFonts w:hint="eastAsia"/>
              </w:rPr>
              <w:t>邦</w:t>
            </w:r>
            <w:proofErr w:type="gramEnd"/>
            <w:r>
              <w:rPr>
                <w:rFonts w:hint="eastAsia"/>
              </w:rPr>
              <w:t>市场</w:t>
            </w:r>
          </w:p>
        </w:tc>
        <w:tc>
          <w:tcPr>
            <w:tcW w:w="1704" w:type="dxa"/>
            <w:vAlign w:val="center"/>
          </w:tcPr>
          <w:p w:rsidR="002C7D64" w:rsidRDefault="00BC2ECC">
            <w:pPr>
              <w:jc w:val="center"/>
            </w:pPr>
            <w:r>
              <w:rPr>
                <w:rFonts w:hint="eastAsia"/>
              </w:rPr>
              <w:t>138</w:t>
            </w:r>
          </w:p>
        </w:tc>
        <w:tc>
          <w:tcPr>
            <w:tcW w:w="1704" w:type="dxa"/>
            <w:vAlign w:val="center"/>
          </w:tcPr>
          <w:p w:rsidR="002C7D64" w:rsidRDefault="00BC2ECC">
            <w:pPr>
              <w:jc w:val="center"/>
            </w:pPr>
            <w:r>
              <w:rPr>
                <w:rFonts w:hint="eastAsia"/>
              </w:rPr>
              <w:t>138</w:t>
            </w:r>
          </w:p>
        </w:tc>
        <w:tc>
          <w:tcPr>
            <w:tcW w:w="1705" w:type="dxa"/>
            <w:vAlign w:val="center"/>
          </w:tcPr>
          <w:p w:rsidR="002C7D64" w:rsidRDefault="00BC2ECC">
            <w:pPr>
              <w:jc w:val="center"/>
            </w:pPr>
            <w:r>
              <w:rPr>
                <w:rFonts w:hint="eastAsia"/>
              </w:rPr>
              <w:t>20</w:t>
            </w:r>
          </w:p>
        </w:tc>
        <w:tc>
          <w:tcPr>
            <w:tcW w:w="1705" w:type="dxa"/>
            <w:vAlign w:val="center"/>
          </w:tcPr>
          <w:p w:rsidR="002C7D64" w:rsidRDefault="00BC2ECC">
            <w:pPr>
              <w:jc w:val="center"/>
            </w:pPr>
            <w:r>
              <w:rPr>
                <w:rFonts w:hint="eastAsia"/>
              </w:rPr>
              <w:t>5</w:t>
            </w:r>
          </w:p>
        </w:tc>
      </w:tr>
      <w:tr w:rsidR="002C7D64">
        <w:tc>
          <w:tcPr>
            <w:tcW w:w="1704" w:type="dxa"/>
            <w:vAlign w:val="center"/>
          </w:tcPr>
          <w:p w:rsidR="002C7D64" w:rsidRDefault="00BC2ECC">
            <w:pPr>
              <w:jc w:val="center"/>
            </w:pPr>
            <w:r>
              <w:rPr>
                <w:rFonts w:hint="eastAsia"/>
              </w:rPr>
              <w:t>鹤山市古劳镇三连市场</w:t>
            </w:r>
          </w:p>
        </w:tc>
        <w:tc>
          <w:tcPr>
            <w:tcW w:w="1704" w:type="dxa"/>
            <w:vAlign w:val="center"/>
          </w:tcPr>
          <w:p w:rsidR="002C7D64" w:rsidRDefault="00BC2ECC">
            <w:pPr>
              <w:jc w:val="center"/>
            </w:pPr>
            <w:r>
              <w:rPr>
                <w:rFonts w:hint="eastAsia"/>
              </w:rPr>
              <w:t>50</w:t>
            </w:r>
          </w:p>
        </w:tc>
        <w:tc>
          <w:tcPr>
            <w:tcW w:w="1704" w:type="dxa"/>
            <w:vAlign w:val="center"/>
          </w:tcPr>
          <w:p w:rsidR="002C7D64" w:rsidRDefault="00BC2ECC">
            <w:pPr>
              <w:jc w:val="center"/>
            </w:pPr>
            <w:r>
              <w:rPr>
                <w:rFonts w:hint="eastAsia"/>
              </w:rPr>
              <w:t>50</w:t>
            </w:r>
          </w:p>
        </w:tc>
        <w:tc>
          <w:tcPr>
            <w:tcW w:w="1705" w:type="dxa"/>
            <w:vAlign w:val="center"/>
          </w:tcPr>
          <w:p w:rsidR="002C7D64" w:rsidRDefault="00BC2ECC">
            <w:pPr>
              <w:jc w:val="center"/>
            </w:pPr>
            <w:r>
              <w:rPr>
                <w:rFonts w:hint="eastAsia"/>
              </w:rPr>
              <w:t>5</w:t>
            </w:r>
          </w:p>
        </w:tc>
        <w:tc>
          <w:tcPr>
            <w:tcW w:w="1705" w:type="dxa"/>
            <w:vAlign w:val="center"/>
          </w:tcPr>
          <w:p w:rsidR="002C7D64" w:rsidRDefault="00BC2ECC">
            <w:pPr>
              <w:jc w:val="center"/>
            </w:pPr>
            <w:r>
              <w:rPr>
                <w:rFonts w:hint="eastAsia"/>
              </w:rPr>
              <w:t>5</w:t>
            </w:r>
          </w:p>
        </w:tc>
      </w:tr>
      <w:tr w:rsidR="002C7D64">
        <w:tc>
          <w:tcPr>
            <w:tcW w:w="1704" w:type="dxa"/>
            <w:vAlign w:val="center"/>
          </w:tcPr>
          <w:p w:rsidR="002C7D64" w:rsidRDefault="00BC2ECC">
            <w:pPr>
              <w:jc w:val="center"/>
            </w:pPr>
            <w:r>
              <w:rPr>
                <w:rFonts w:hint="eastAsia"/>
              </w:rPr>
              <w:t>鹤山市沙坪镇华大市场</w:t>
            </w:r>
          </w:p>
        </w:tc>
        <w:tc>
          <w:tcPr>
            <w:tcW w:w="1704" w:type="dxa"/>
            <w:vAlign w:val="center"/>
          </w:tcPr>
          <w:p w:rsidR="002C7D64" w:rsidRDefault="00BC2ECC">
            <w:pPr>
              <w:jc w:val="center"/>
            </w:pPr>
            <w:r>
              <w:rPr>
                <w:rFonts w:hint="eastAsia"/>
              </w:rPr>
              <w:t>50</w:t>
            </w:r>
          </w:p>
        </w:tc>
        <w:tc>
          <w:tcPr>
            <w:tcW w:w="1704" w:type="dxa"/>
            <w:vAlign w:val="center"/>
          </w:tcPr>
          <w:p w:rsidR="002C7D64" w:rsidRDefault="00BC2ECC">
            <w:pPr>
              <w:jc w:val="center"/>
            </w:pPr>
            <w:r>
              <w:rPr>
                <w:rFonts w:hint="eastAsia"/>
              </w:rPr>
              <w:t>50</w:t>
            </w:r>
          </w:p>
        </w:tc>
        <w:tc>
          <w:tcPr>
            <w:tcW w:w="1705" w:type="dxa"/>
            <w:vAlign w:val="center"/>
          </w:tcPr>
          <w:p w:rsidR="002C7D64" w:rsidRDefault="00BC2ECC">
            <w:pPr>
              <w:jc w:val="center"/>
            </w:pPr>
            <w:r>
              <w:rPr>
                <w:rFonts w:hint="eastAsia"/>
              </w:rPr>
              <w:t>5</w:t>
            </w:r>
          </w:p>
        </w:tc>
        <w:tc>
          <w:tcPr>
            <w:tcW w:w="1705" w:type="dxa"/>
            <w:vAlign w:val="center"/>
          </w:tcPr>
          <w:p w:rsidR="002C7D64" w:rsidRDefault="00BC2ECC">
            <w:pPr>
              <w:jc w:val="center"/>
            </w:pPr>
            <w:r>
              <w:rPr>
                <w:rFonts w:hint="eastAsia"/>
              </w:rPr>
              <w:t>5</w:t>
            </w:r>
          </w:p>
        </w:tc>
      </w:tr>
      <w:tr w:rsidR="002C7D64">
        <w:tc>
          <w:tcPr>
            <w:tcW w:w="1704" w:type="dxa"/>
            <w:vAlign w:val="center"/>
          </w:tcPr>
          <w:p w:rsidR="002C7D64" w:rsidRDefault="00BC2ECC">
            <w:pPr>
              <w:jc w:val="center"/>
            </w:pPr>
            <w:r>
              <w:rPr>
                <w:rFonts w:hint="eastAsia"/>
              </w:rPr>
              <w:t>鹤山市雅瑶镇雅</w:t>
            </w:r>
            <w:proofErr w:type="gramStart"/>
            <w:r>
              <w:rPr>
                <w:rFonts w:hint="eastAsia"/>
              </w:rPr>
              <w:t>瑶市场</w:t>
            </w:r>
            <w:proofErr w:type="gramEnd"/>
          </w:p>
        </w:tc>
        <w:tc>
          <w:tcPr>
            <w:tcW w:w="1704" w:type="dxa"/>
            <w:vAlign w:val="center"/>
          </w:tcPr>
          <w:p w:rsidR="002C7D64" w:rsidRDefault="00BC2ECC">
            <w:pPr>
              <w:jc w:val="center"/>
            </w:pPr>
            <w:r>
              <w:rPr>
                <w:rFonts w:hint="eastAsia"/>
              </w:rPr>
              <w:t>50</w:t>
            </w:r>
          </w:p>
        </w:tc>
        <w:tc>
          <w:tcPr>
            <w:tcW w:w="1704" w:type="dxa"/>
            <w:vAlign w:val="center"/>
          </w:tcPr>
          <w:p w:rsidR="002C7D64" w:rsidRDefault="00BC2ECC">
            <w:pPr>
              <w:jc w:val="center"/>
            </w:pPr>
            <w:r>
              <w:rPr>
                <w:rFonts w:hint="eastAsia"/>
              </w:rPr>
              <w:t>50</w:t>
            </w:r>
          </w:p>
        </w:tc>
        <w:tc>
          <w:tcPr>
            <w:tcW w:w="1705" w:type="dxa"/>
            <w:vAlign w:val="center"/>
          </w:tcPr>
          <w:p w:rsidR="002C7D64" w:rsidRDefault="00BC2ECC">
            <w:pPr>
              <w:jc w:val="center"/>
            </w:pPr>
            <w:r>
              <w:rPr>
                <w:rFonts w:hint="eastAsia"/>
              </w:rPr>
              <w:t>5</w:t>
            </w:r>
          </w:p>
        </w:tc>
        <w:tc>
          <w:tcPr>
            <w:tcW w:w="1705" w:type="dxa"/>
            <w:vAlign w:val="center"/>
          </w:tcPr>
          <w:p w:rsidR="002C7D64" w:rsidRDefault="00BC2ECC">
            <w:pPr>
              <w:jc w:val="center"/>
            </w:pPr>
            <w:r>
              <w:rPr>
                <w:rFonts w:hint="eastAsia"/>
              </w:rPr>
              <w:t>5</w:t>
            </w:r>
          </w:p>
        </w:tc>
      </w:tr>
      <w:tr w:rsidR="002C7D64">
        <w:tc>
          <w:tcPr>
            <w:tcW w:w="1704" w:type="dxa"/>
            <w:vAlign w:val="center"/>
          </w:tcPr>
          <w:p w:rsidR="002C7D64" w:rsidRDefault="00BC2ECC">
            <w:pPr>
              <w:jc w:val="center"/>
            </w:pPr>
            <w:r>
              <w:rPr>
                <w:rFonts w:hint="eastAsia"/>
              </w:rPr>
              <w:t>鹤山市沙坪镇易达市场</w:t>
            </w:r>
          </w:p>
        </w:tc>
        <w:tc>
          <w:tcPr>
            <w:tcW w:w="1704" w:type="dxa"/>
            <w:vAlign w:val="center"/>
          </w:tcPr>
          <w:p w:rsidR="002C7D64" w:rsidRDefault="00BC2ECC">
            <w:pPr>
              <w:jc w:val="center"/>
            </w:pPr>
            <w:r>
              <w:rPr>
                <w:rFonts w:hint="eastAsia"/>
              </w:rPr>
              <w:t>50</w:t>
            </w:r>
          </w:p>
        </w:tc>
        <w:tc>
          <w:tcPr>
            <w:tcW w:w="1704" w:type="dxa"/>
            <w:vAlign w:val="center"/>
          </w:tcPr>
          <w:p w:rsidR="002C7D64" w:rsidRDefault="00BC2ECC">
            <w:pPr>
              <w:jc w:val="center"/>
            </w:pPr>
            <w:r>
              <w:rPr>
                <w:rFonts w:hint="eastAsia"/>
              </w:rPr>
              <w:t>50</w:t>
            </w:r>
          </w:p>
        </w:tc>
        <w:tc>
          <w:tcPr>
            <w:tcW w:w="1705" w:type="dxa"/>
            <w:vAlign w:val="center"/>
          </w:tcPr>
          <w:p w:rsidR="002C7D64" w:rsidRDefault="00BC2ECC">
            <w:pPr>
              <w:jc w:val="center"/>
            </w:pPr>
            <w:r>
              <w:rPr>
                <w:rFonts w:hint="eastAsia"/>
              </w:rPr>
              <w:t>5</w:t>
            </w:r>
          </w:p>
        </w:tc>
        <w:tc>
          <w:tcPr>
            <w:tcW w:w="1705" w:type="dxa"/>
            <w:vAlign w:val="center"/>
          </w:tcPr>
          <w:p w:rsidR="002C7D64" w:rsidRDefault="00BC2ECC">
            <w:pPr>
              <w:jc w:val="center"/>
            </w:pPr>
            <w:r>
              <w:rPr>
                <w:rFonts w:hint="eastAsia"/>
              </w:rPr>
              <w:t>5</w:t>
            </w:r>
          </w:p>
        </w:tc>
      </w:tr>
      <w:tr w:rsidR="002C7D64">
        <w:tc>
          <w:tcPr>
            <w:tcW w:w="8522" w:type="dxa"/>
            <w:gridSpan w:val="5"/>
            <w:vAlign w:val="center"/>
          </w:tcPr>
          <w:p w:rsidR="002C7D64" w:rsidRDefault="00BC2ECC">
            <w:pPr>
              <w:jc w:val="center"/>
            </w:pPr>
            <w:r>
              <w:rPr>
                <w:rFonts w:hint="eastAsia"/>
              </w:rPr>
              <w:t>说明：每个市场每月农药残留胶体金法快检批次量不得少于有机磷和氨基甲酸酯类（分光光度法）快检批次量。</w:t>
            </w:r>
          </w:p>
        </w:tc>
      </w:tr>
    </w:tbl>
    <w:p w:rsidR="002C7D64" w:rsidRDefault="00BC2ECC">
      <w:pPr>
        <w:numPr>
          <w:ilvl w:val="0"/>
          <w:numId w:val="3"/>
        </w:numPr>
      </w:pPr>
      <w:r>
        <w:rPr>
          <w:rFonts w:hint="eastAsia"/>
        </w:rPr>
        <w:t>开展农贸市场快检开放日活动每月不少于</w:t>
      </w:r>
      <w:r>
        <w:rPr>
          <w:rFonts w:hint="eastAsia"/>
        </w:rPr>
        <w:t>1</w:t>
      </w:r>
      <w:r>
        <w:rPr>
          <w:rFonts w:hint="eastAsia"/>
        </w:rPr>
        <w:t>场次，全年不少于</w:t>
      </w:r>
      <w:r>
        <w:rPr>
          <w:rFonts w:hint="eastAsia"/>
        </w:rPr>
        <w:t>12</w:t>
      </w:r>
      <w:r>
        <w:rPr>
          <w:rFonts w:hint="eastAsia"/>
        </w:rPr>
        <w:t>场次。</w:t>
      </w:r>
    </w:p>
    <w:p w:rsidR="002C7D64" w:rsidRDefault="00BC2ECC">
      <w:pPr>
        <w:numPr>
          <w:ilvl w:val="0"/>
          <w:numId w:val="3"/>
        </w:numPr>
      </w:pPr>
      <w:r>
        <w:rPr>
          <w:rFonts w:hint="eastAsia"/>
        </w:rPr>
        <w:t>快检项目：</w:t>
      </w:r>
    </w:p>
    <w:tbl>
      <w:tblPr>
        <w:tblStyle w:val="aa"/>
        <w:tblW w:w="8539" w:type="dxa"/>
        <w:tblLayout w:type="fixed"/>
        <w:tblLook w:val="04A0" w:firstRow="1" w:lastRow="0" w:firstColumn="1" w:lastColumn="0" w:noHBand="0" w:noVBand="1"/>
      </w:tblPr>
      <w:tblGrid>
        <w:gridCol w:w="2840"/>
        <w:gridCol w:w="5699"/>
      </w:tblGrid>
      <w:tr w:rsidR="002C7D64">
        <w:tc>
          <w:tcPr>
            <w:tcW w:w="2840" w:type="dxa"/>
          </w:tcPr>
          <w:p w:rsidR="002C7D64" w:rsidRDefault="00BC2ECC">
            <w:r>
              <w:rPr>
                <w:rFonts w:hint="eastAsia"/>
              </w:rPr>
              <w:t>样品种类</w:t>
            </w:r>
          </w:p>
        </w:tc>
        <w:tc>
          <w:tcPr>
            <w:tcW w:w="5699" w:type="dxa"/>
          </w:tcPr>
          <w:p w:rsidR="002C7D64" w:rsidRDefault="00BC2ECC">
            <w:r>
              <w:rPr>
                <w:rFonts w:hint="eastAsia"/>
              </w:rPr>
              <w:t>快检项目</w:t>
            </w:r>
          </w:p>
        </w:tc>
      </w:tr>
      <w:tr w:rsidR="002C7D64">
        <w:tc>
          <w:tcPr>
            <w:tcW w:w="2840" w:type="dxa"/>
            <w:vMerge w:val="restart"/>
          </w:tcPr>
          <w:p w:rsidR="002C7D64" w:rsidRDefault="00BC2ECC">
            <w:r>
              <w:rPr>
                <w:rFonts w:hint="eastAsia"/>
              </w:rPr>
              <w:t>蔬菜水果</w:t>
            </w:r>
          </w:p>
        </w:tc>
        <w:tc>
          <w:tcPr>
            <w:tcW w:w="5699" w:type="dxa"/>
          </w:tcPr>
          <w:p w:rsidR="002C7D64" w:rsidRDefault="00BC2ECC">
            <w:r>
              <w:rPr>
                <w:rFonts w:hint="eastAsia"/>
              </w:rPr>
              <w:t>有机磷和氨基甲酸酯类</w:t>
            </w:r>
          </w:p>
          <w:p w:rsidR="002C7D64" w:rsidRDefault="00BC2ECC">
            <w:r>
              <w:rPr>
                <w:rFonts w:hint="eastAsia"/>
              </w:rPr>
              <w:t>（分光光度法）</w:t>
            </w:r>
          </w:p>
        </w:tc>
      </w:tr>
      <w:tr w:rsidR="002C7D64">
        <w:tc>
          <w:tcPr>
            <w:tcW w:w="2840" w:type="dxa"/>
            <w:vMerge/>
          </w:tcPr>
          <w:p w:rsidR="002C7D64" w:rsidRDefault="002C7D64"/>
        </w:tc>
        <w:tc>
          <w:tcPr>
            <w:tcW w:w="5699" w:type="dxa"/>
          </w:tcPr>
          <w:p w:rsidR="002C7D64" w:rsidRDefault="00BC2ECC">
            <w:r>
              <w:rPr>
                <w:rFonts w:hint="eastAsia"/>
              </w:rPr>
              <w:t>毒死</w:t>
            </w:r>
            <w:proofErr w:type="gramStart"/>
            <w:r>
              <w:rPr>
                <w:rFonts w:hint="eastAsia"/>
              </w:rPr>
              <w:t>蜱</w:t>
            </w:r>
            <w:proofErr w:type="gramEnd"/>
            <w:r>
              <w:rPr>
                <w:rFonts w:hint="eastAsia"/>
              </w:rPr>
              <w:t>、水胺硫磷、多菌灵、</w:t>
            </w:r>
            <w:proofErr w:type="gramStart"/>
            <w:r>
              <w:rPr>
                <w:rFonts w:hint="eastAsia"/>
              </w:rPr>
              <w:t>克百威</w:t>
            </w:r>
            <w:proofErr w:type="gramEnd"/>
            <w:r>
              <w:rPr>
                <w:rFonts w:hint="eastAsia"/>
              </w:rPr>
              <w:t>、三唑磷、异丙威、百菌清、甲氰菊酯、杀</w:t>
            </w:r>
            <w:proofErr w:type="gramStart"/>
            <w:r>
              <w:rPr>
                <w:rFonts w:hint="eastAsia"/>
              </w:rPr>
              <w:t>螟</w:t>
            </w:r>
            <w:proofErr w:type="gramEnd"/>
            <w:r>
              <w:rPr>
                <w:rFonts w:hint="eastAsia"/>
              </w:rPr>
              <w:t>硫磷、甲</w:t>
            </w:r>
            <w:proofErr w:type="gramStart"/>
            <w:r>
              <w:rPr>
                <w:rFonts w:hint="eastAsia"/>
              </w:rPr>
              <w:t>萘</w:t>
            </w:r>
            <w:proofErr w:type="gramEnd"/>
            <w:r>
              <w:rPr>
                <w:rFonts w:hint="eastAsia"/>
              </w:rPr>
              <w:t>威、氟虫</w:t>
            </w:r>
            <w:proofErr w:type="gramStart"/>
            <w:r>
              <w:rPr>
                <w:rFonts w:hint="eastAsia"/>
              </w:rPr>
              <w:t>腈</w:t>
            </w:r>
            <w:proofErr w:type="gramEnd"/>
            <w:r>
              <w:rPr>
                <w:rFonts w:hint="eastAsia"/>
              </w:rPr>
              <w:t>、甲基异柳磷、</w:t>
            </w:r>
            <w:proofErr w:type="gramStart"/>
            <w:r>
              <w:rPr>
                <w:rFonts w:hint="eastAsia"/>
              </w:rPr>
              <w:t>啶</w:t>
            </w:r>
            <w:proofErr w:type="gramEnd"/>
            <w:r>
              <w:rPr>
                <w:rFonts w:hint="eastAsia"/>
              </w:rPr>
              <w:t>虫</w:t>
            </w:r>
            <w:proofErr w:type="gramStart"/>
            <w:r>
              <w:rPr>
                <w:rFonts w:hint="eastAsia"/>
              </w:rPr>
              <w:t>脒</w:t>
            </w:r>
            <w:proofErr w:type="gramEnd"/>
            <w:r>
              <w:rPr>
                <w:rFonts w:hint="eastAsia"/>
              </w:rPr>
              <w:t>、</w:t>
            </w:r>
            <w:proofErr w:type="gramStart"/>
            <w:r>
              <w:rPr>
                <w:rFonts w:hint="eastAsia"/>
              </w:rPr>
              <w:t>腐霉利</w:t>
            </w:r>
            <w:proofErr w:type="gramEnd"/>
            <w:r>
              <w:rPr>
                <w:rFonts w:hint="eastAsia"/>
              </w:rPr>
              <w:t>、灭蝇胺等农药残留（胶体金法）</w:t>
            </w:r>
          </w:p>
        </w:tc>
      </w:tr>
      <w:tr w:rsidR="002C7D64">
        <w:trPr>
          <w:trHeight w:val="1812"/>
        </w:trPr>
        <w:tc>
          <w:tcPr>
            <w:tcW w:w="2840" w:type="dxa"/>
          </w:tcPr>
          <w:p w:rsidR="002C7D64" w:rsidRDefault="00BC2ECC">
            <w:r>
              <w:rPr>
                <w:rFonts w:hint="eastAsia"/>
              </w:rPr>
              <w:t>水产品</w:t>
            </w:r>
          </w:p>
        </w:tc>
        <w:tc>
          <w:tcPr>
            <w:tcW w:w="5699" w:type="dxa"/>
          </w:tcPr>
          <w:p w:rsidR="002C7D64" w:rsidRDefault="00BC2ECC">
            <w:r>
              <w:rPr>
                <w:rFonts w:hint="eastAsia"/>
              </w:rPr>
              <w:t>氯霉素、孔雀石绿、呋喃</w:t>
            </w:r>
            <w:proofErr w:type="gramStart"/>
            <w:r>
              <w:rPr>
                <w:rFonts w:hint="eastAsia"/>
              </w:rPr>
              <w:t>唑</w:t>
            </w:r>
            <w:proofErr w:type="gramEnd"/>
            <w:r>
              <w:rPr>
                <w:rFonts w:hint="eastAsia"/>
              </w:rPr>
              <w:t>酮代谢物、呋喃西林代谢物、</w:t>
            </w:r>
            <w:proofErr w:type="gramStart"/>
            <w:r>
              <w:rPr>
                <w:rFonts w:hint="eastAsia"/>
              </w:rPr>
              <w:t>恩诺沙</w:t>
            </w:r>
            <w:proofErr w:type="gramEnd"/>
            <w:r>
              <w:rPr>
                <w:rFonts w:hint="eastAsia"/>
              </w:rPr>
              <w:t>星、氧氟沙星、</w:t>
            </w:r>
            <w:proofErr w:type="gramStart"/>
            <w:r>
              <w:rPr>
                <w:rFonts w:hint="eastAsia"/>
              </w:rPr>
              <w:t>喹</w:t>
            </w:r>
            <w:proofErr w:type="gramEnd"/>
            <w:r>
              <w:rPr>
                <w:rFonts w:hint="eastAsia"/>
              </w:rPr>
              <w:t>乙醇代谢物等</w:t>
            </w:r>
          </w:p>
        </w:tc>
      </w:tr>
      <w:tr w:rsidR="002C7D64">
        <w:tc>
          <w:tcPr>
            <w:tcW w:w="2840" w:type="dxa"/>
          </w:tcPr>
          <w:p w:rsidR="002C7D64" w:rsidRDefault="00BC2ECC">
            <w:r>
              <w:rPr>
                <w:rFonts w:hint="eastAsia"/>
              </w:rPr>
              <w:t>畜禽肉</w:t>
            </w:r>
          </w:p>
        </w:tc>
        <w:tc>
          <w:tcPr>
            <w:tcW w:w="5699" w:type="dxa"/>
          </w:tcPr>
          <w:p w:rsidR="002C7D64" w:rsidRDefault="00BC2ECC">
            <w:r>
              <w:rPr>
                <w:rFonts w:hint="eastAsia"/>
              </w:rPr>
              <w:t>瘦肉精三项、氯霉素、</w:t>
            </w:r>
            <w:proofErr w:type="gramStart"/>
            <w:r>
              <w:rPr>
                <w:rFonts w:hint="eastAsia"/>
              </w:rPr>
              <w:t>喹</w:t>
            </w:r>
            <w:proofErr w:type="gramEnd"/>
            <w:r>
              <w:rPr>
                <w:rFonts w:hint="eastAsia"/>
              </w:rPr>
              <w:t>乙醇代谢物、金刚烷胺、</w:t>
            </w:r>
            <w:proofErr w:type="gramStart"/>
            <w:r>
              <w:rPr>
                <w:rFonts w:hint="eastAsia"/>
              </w:rPr>
              <w:t>恩诺沙</w:t>
            </w:r>
            <w:proofErr w:type="gramEnd"/>
            <w:r>
              <w:rPr>
                <w:rFonts w:hint="eastAsia"/>
              </w:rPr>
              <w:t>星、氧氟沙星等</w:t>
            </w:r>
          </w:p>
        </w:tc>
      </w:tr>
      <w:tr w:rsidR="002C7D64">
        <w:tc>
          <w:tcPr>
            <w:tcW w:w="2840" w:type="dxa"/>
          </w:tcPr>
          <w:p w:rsidR="002C7D64" w:rsidRDefault="00BC2ECC">
            <w:r>
              <w:rPr>
                <w:rFonts w:hint="eastAsia"/>
              </w:rPr>
              <w:t>蛋类</w:t>
            </w:r>
          </w:p>
        </w:tc>
        <w:tc>
          <w:tcPr>
            <w:tcW w:w="5699" w:type="dxa"/>
          </w:tcPr>
          <w:p w:rsidR="002C7D64" w:rsidRDefault="00BC2ECC">
            <w:r>
              <w:rPr>
                <w:rFonts w:hint="eastAsia"/>
              </w:rPr>
              <w:t>氟</w:t>
            </w:r>
            <w:proofErr w:type="gramStart"/>
            <w:r>
              <w:rPr>
                <w:rFonts w:hint="eastAsia"/>
              </w:rPr>
              <w:t>苯尼考</w:t>
            </w:r>
            <w:proofErr w:type="gramEnd"/>
          </w:p>
        </w:tc>
      </w:tr>
    </w:tbl>
    <w:p w:rsidR="002C7D64" w:rsidRDefault="00BC2ECC">
      <w:pPr>
        <w:numPr>
          <w:ilvl w:val="0"/>
          <w:numId w:val="3"/>
        </w:numPr>
      </w:pPr>
      <w:r>
        <w:rPr>
          <w:rFonts w:hint="eastAsia"/>
        </w:rPr>
        <w:t>抽检频率：</w:t>
      </w:r>
    </w:p>
    <w:p w:rsidR="002C7D64" w:rsidRDefault="00BC2ECC">
      <w:pPr>
        <w:ind w:firstLineChars="200" w:firstLine="480"/>
      </w:pPr>
      <w:r>
        <w:rPr>
          <w:rFonts w:hint="eastAsia"/>
        </w:rPr>
        <w:t>鹤山市综合市场、鹤山市沙坪中东西综合市场、鹤山市沙坪新华市场、鹤山市</w:t>
      </w:r>
      <w:proofErr w:type="gramStart"/>
      <w:r>
        <w:rPr>
          <w:rFonts w:hint="eastAsia"/>
        </w:rPr>
        <w:t>沙坪新鹤市场</w:t>
      </w:r>
      <w:proofErr w:type="gramEnd"/>
      <w:r>
        <w:rPr>
          <w:rFonts w:hint="eastAsia"/>
        </w:rPr>
        <w:t>、鹤山市龙口镇新市场、鹤山市桃源市场、菜丁·中</w:t>
      </w:r>
      <w:proofErr w:type="gramStart"/>
      <w:r>
        <w:rPr>
          <w:rFonts w:hint="eastAsia"/>
        </w:rPr>
        <w:t>邦</w:t>
      </w:r>
      <w:proofErr w:type="gramEnd"/>
      <w:r>
        <w:rPr>
          <w:rFonts w:hint="eastAsia"/>
        </w:rPr>
        <w:t>市场原则上每周开展快检工作不少于</w:t>
      </w:r>
      <w:r>
        <w:rPr>
          <w:rFonts w:hint="eastAsia"/>
        </w:rPr>
        <w:t>5</w:t>
      </w:r>
      <w:r>
        <w:rPr>
          <w:rFonts w:hint="eastAsia"/>
        </w:rPr>
        <w:t>天，其中水产品抽检每周应不少于</w:t>
      </w:r>
      <w:r>
        <w:rPr>
          <w:rFonts w:hint="eastAsia"/>
        </w:rPr>
        <w:t>1</w:t>
      </w:r>
      <w:r>
        <w:rPr>
          <w:rFonts w:hint="eastAsia"/>
        </w:rPr>
        <w:t>天。鹤山市古劳镇三连市场、鹤山市沙坪镇华大市场、鹤山市雅瑶镇雅瑶市场、鹤山市沙坪镇易达市场原则上每周开展快检工作不少于</w:t>
      </w:r>
      <w:r>
        <w:rPr>
          <w:rFonts w:hint="eastAsia"/>
        </w:rPr>
        <w:t>1</w:t>
      </w:r>
      <w:r>
        <w:rPr>
          <w:rFonts w:hint="eastAsia"/>
        </w:rPr>
        <w:t>天。</w:t>
      </w:r>
    </w:p>
    <w:p w:rsidR="002C7D64" w:rsidRDefault="00BC2ECC">
      <w:pPr>
        <w:numPr>
          <w:ilvl w:val="0"/>
          <w:numId w:val="3"/>
        </w:numPr>
      </w:pPr>
      <w:r>
        <w:rPr>
          <w:rFonts w:hint="eastAsia"/>
        </w:rPr>
        <w:t>服务时间：</w:t>
      </w:r>
      <w:r>
        <w:rPr>
          <w:rFonts w:hint="eastAsia"/>
        </w:rPr>
        <w:t>2022</w:t>
      </w:r>
      <w:r>
        <w:rPr>
          <w:rFonts w:hint="eastAsia"/>
        </w:rPr>
        <w:t>年</w:t>
      </w:r>
      <w:r>
        <w:rPr>
          <w:rFonts w:hint="eastAsia"/>
        </w:rPr>
        <w:t>02</w:t>
      </w:r>
      <w:r>
        <w:rPr>
          <w:rFonts w:hint="eastAsia"/>
        </w:rPr>
        <w:t>月</w:t>
      </w:r>
      <w:r>
        <w:rPr>
          <w:rFonts w:hint="eastAsia"/>
        </w:rPr>
        <w:t>01</w:t>
      </w:r>
      <w:r>
        <w:rPr>
          <w:rFonts w:hint="eastAsia"/>
        </w:rPr>
        <w:t>日</w:t>
      </w:r>
      <w:r>
        <w:rPr>
          <w:rFonts w:hint="eastAsia"/>
        </w:rPr>
        <w:t>起至</w:t>
      </w:r>
      <w:r>
        <w:rPr>
          <w:rFonts w:hint="eastAsia"/>
        </w:rPr>
        <w:t>2023</w:t>
      </w:r>
      <w:r>
        <w:rPr>
          <w:rFonts w:hint="eastAsia"/>
        </w:rPr>
        <w:t>年</w:t>
      </w:r>
      <w:r>
        <w:rPr>
          <w:rFonts w:hint="eastAsia"/>
        </w:rPr>
        <w:t>04</w:t>
      </w:r>
      <w:r>
        <w:rPr>
          <w:rFonts w:hint="eastAsia"/>
        </w:rPr>
        <w:t>月</w:t>
      </w:r>
      <w:r>
        <w:rPr>
          <w:rFonts w:hint="eastAsia"/>
        </w:rPr>
        <w:t>30</w:t>
      </w:r>
      <w:r>
        <w:rPr>
          <w:rFonts w:hint="eastAsia"/>
        </w:rPr>
        <w:t>日止，其中菜丁·中</w:t>
      </w:r>
      <w:proofErr w:type="gramStart"/>
      <w:r>
        <w:rPr>
          <w:rFonts w:hint="eastAsia"/>
        </w:rPr>
        <w:t>邦</w:t>
      </w:r>
      <w:proofErr w:type="gramEnd"/>
      <w:r>
        <w:rPr>
          <w:rFonts w:hint="eastAsia"/>
        </w:rPr>
        <w:t>市场服务期限为</w:t>
      </w:r>
      <w:r>
        <w:rPr>
          <w:rFonts w:hint="eastAsia"/>
        </w:rPr>
        <w:t>2022</w:t>
      </w:r>
      <w:r>
        <w:rPr>
          <w:rFonts w:hint="eastAsia"/>
        </w:rPr>
        <w:t>年</w:t>
      </w:r>
      <w:r>
        <w:rPr>
          <w:rFonts w:hint="eastAsia"/>
        </w:rPr>
        <w:t>03</w:t>
      </w:r>
      <w:r>
        <w:rPr>
          <w:rFonts w:hint="eastAsia"/>
        </w:rPr>
        <w:t>月</w:t>
      </w:r>
      <w:r>
        <w:rPr>
          <w:rFonts w:hint="eastAsia"/>
        </w:rPr>
        <w:t>01</w:t>
      </w:r>
      <w:r>
        <w:rPr>
          <w:rFonts w:hint="eastAsia"/>
        </w:rPr>
        <w:t>日至</w:t>
      </w:r>
      <w:r>
        <w:rPr>
          <w:rFonts w:hint="eastAsia"/>
        </w:rPr>
        <w:t>2023</w:t>
      </w:r>
      <w:r>
        <w:rPr>
          <w:rFonts w:hint="eastAsia"/>
        </w:rPr>
        <w:t>年</w:t>
      </w:r>
      <w:r>
        <w:rPr>
          <w:rFonts w:hint="eastAsia"/>
        </w:rPr>
        <w:t>04</w:t>
      </w:r>
      <w:r>
        <w:rPr>
          <w:rFonts w:hint="eastAsia"/>
        </w:rPr>
        <w:t>月</w:t>
      </w:r>
      <w:r>
        <w:rPr>
          <w:rFonts w:hint="eastAsia"/>
        </w:rPr>
        <w:t>30</w:t>
      </w:r>
      <w:r>
        <w:rPr>
          <w:rFonts w:hint="eastAsia"/>
        </w:rPr>
        <w:t>日。</w:t>
      </w:r>
    </w:p>
    <w:p w:rsidR="002C7D64" w:rsidRDefault="00BC2ECC">
      <w:pPr>
        <w:numPr>
          <w:ilvl w:val="0"/>
          <w:numId w:val="3"/>
        </w:numPr>
      </w:pPr>
      <w:r>
        <w:rPr>
          <w:rFonts w:hint="eastAsia"/>
        </w:rPr>
        <w:t>服务地点：广东省江门市鹤山市。</w:t>
      </w:r>
    </w:p>
    <w:p w:rsidR="002C7D64" w:rsidRDefault="00BC2ECC">
      <w:pPr>
        <w:numPr>
          <w:ilvl w:val="0"/>
          <w:numId w:val="3"/>
        </w:numPr>
      </w:pPr>
      <w:r>
        <w:rPr>
          <w:rFonts w:hint="eastAsia"/>
        </w:rPr>
        <w:t>本项目支付上限为人民币</w:t>
      </w:r>
      <w:r>
        <w:rPr>
          <w:rFonts w:hint="eastAsia"/>
        </w:rPr>
        <w:t>1026610</w:t>
      </w:r>
      <w:r>
        <w:rPr>
          <w:rFonts w:hint="eastAsia"/>
        </w:rPr>
        <w:t>元，最终结算总价</w:t>
      </w:r>
      <w:r>
        <w:rPr>
          <w:rFonts w:hint="eastAsia"/>
        </w:rPr>
        <w:t>=</w:t>
      </w:r>
      <w:r>
        <w:rPr>
          <w:rFonts w:hint="eastAsia"/>
        </w:rPr>
        <w:t>实际快检批次量</w:t>
      </w:r>
      <w:r>
        <w:rPr>
          <w:rFonts w:hint="eastAsia"/>
        </w:rPr>
        <w:t>*</w:t>
      </w:r>
      <w:r>
        <w:rPr>
          <w:rFonts w:hint="eastAsia"/>
        </w:rPr>
        <w:t>基准价</w:t>
      </w:r>
      <w:r>
        <w:rPr>
          <w:rFonts w:hint="eastAsia"/>
        </w:rPr>
        <w:t>*</w:t>
      </w:r>
      <w:r>
        <w:rPr>
          <w:rFonts w:hint="eastAsia"/>
        </w:rPr>
        <w:t>中标折扣率，基准价和中标折扣率在合同有效期内不得调整，最终结算总价</w:t>
      </w:r>
      <w:r>
        <w:rPr>
          <w:rFonts w:hint="eastAsia"/>
        </w:rPr>
        <w:lastRenderedPageBreak/>
        <w:t>不得超过本项目支付上限，采购方将不再额外支付其他费用。</w:t>
      </w:r>
    </w:p>
    <w:p w:rsidR="002C7D64" w:rsidRDefault="00BC2ECC">
      <w:pPr>
        <w:pStyle w:val="a0"/>
        <w:numPr>
          <w:ilvl w:val="0"/>
          <w:numId w:val="3"/>
        </w:numPr>
      </w:pPr>
      <w:r>
        <w:rPr>
          <w:rFonts w:hint="eastAsia"/>
        </w:rPr>
        <w:t>本项目快速检测服务基准价格如下：</w:t>
      </w:r>
    </w:p>
    <w:p w:rsidR="002C7D64" w:rsidRDefault="00BC2ECC">
      <w:pPr>
        <w:pStyle w:val="a0"/>
      </w:pPr>
      <w:r>
        <w:rPr>
          <w:rFonts w:hint="eastAsia"/>
        </w:rPr>
        <w:t>①蔬菜（分光光度法，</w:t>
      </w:r>
      <w:r>
        <w:rPr>
          <w:rFonts w:hint="eastAsia"/>
        </w:rPr>
        <w:t>15</w:t>
      </w:r>
      <w:r>
        <w:rPr>
          <w:rFonts w:hint="eastAsia"/>
        </w:rPr>
        <w:t>元</w:t>
      </w:r>
      <w:r>
        <w:rPr>
          <w:rFonts w:hint="eastAsia"/>
        </w:rPr>
        <w:t>/</w:t>
      </w:r>
      <w:r>
        <w:rPr>
          <w:rFonts w:hint="eastAsia"/>
        </w:rPr>
        <w:t>批次）；</w:t>
      </w:r>
    </w:p>
    <w:p w:rsidR="002C7D64" w:rsidRDefault="00BC2ECC">
      <w:pPr>
        <w:pStyle w:val="a0"/>
      </w:pPr>
      <w:r>
        <w:rPr>
          <w:rFonts w:hint="eastAsia"/>
        </w:rPr>
        <w:t>②蔬菜、畜禽肉、蛋类（胶体金法，</w:t>
      </w:r>
      <w:r>
        <w:rPr>
          <w:rFonts w:hint="eastAsia"/>
        </w:rPr>
        <w:t>25</w:t>
      </w:r>
      <w:r>
        <w:rPr>
          <w:rFonts w:hint="eastAsia"/>
        </w:rPr>
        <w:t>元</w:t>
      </w:r>
      <w:r>
        <w:rPr>
          <w:rFonts w:hint="eastAsia"/>
        </w:rPr>
        <w:t>/</w:t>
      </w:r>
      <w:r>
        <w:rPr>
          <w:rFonts w:hint="eastAsia"/>
        </w:rPr>
        <w:t>批次）；</w:t>
      </w:r>
    </w:p>
    <w:p w:rsidR="002C7D64" w:rsidRDefault="00BC2ECC">
      <w:pPr>
        <w:pStyle w:val="a0"/>
      </w:pPr>
      <w:r>
        <w:rPr>
          <w:rFonts w:hint="eastAsia"/>
        </w:rPr>
        <w:t>③水产品（胶体金法，</w:t>
      </w:r>
      <w:r>
        <w:rPr>
          <w:rFonts w:hint="eastAsia"/>
        </w:rPr>
        <w:t>50</w:t>
      </w:r>
      <w:r>
        <w:rPr>
          <w:rFonts w:hint="eastAsia"/>
        </w:rPr>
        <w:t>元</w:t>
      </w:r>
      <w:r>
        <w:rPr>
          <w:rFonts w:hint="eastAsia"/>
        </w:rPr>
        <w:t>/</w:t>
      </w:r>
      <w:r>
        <w:rPr>
          <w:rFonts w:hint="eastAsia"/>
        </w:rPr>
        <w:t>批次）。</w:t>
      </w:r>
    </w:p>
    <w:p w:rsidR="002C7D64" w:rsidRDefault="00BC2ECC">
      <w:pPr>
        <w:numPr>
          <w:ilvl w:val="0"/>
          <w:numId w:val="1"/>
        </w:numPr>
      </w:pPr>
      <w:r>
        <w:rPr>
          <w:rFonts w:hint="eastAsia"/>
        </w:rPr>
        <w:t>技术要求</w:t>
      </w:r>
    </w:p>
    <w:p w:rsidR="002C7D64" w:rsidRDefault="00BC2ECC">
      <w:pPr>
        <w:numPr>
          <w:ilvl w:val="0"/>
          <w:numId w:val="4"/>
        </w:numPr>
      </w:pPr>
      <w:r>
        <w:rPr>
          <w:rFonts w:hint="eastAsia"/>
        </w:rPr>
        <w:t>工</w:t>
      </w:r>
      <w:r>
        <w:rPr>
          <w:rFonts w:hint="eastAsia"/>
        </w:rPr>
        <w:t>作开展方式</w:t>
      </w:r>
    </w:p>
    <w:p w:rsidR="002C7D64" w:rsidRDefault="00BC2ECC">
      <w:r>
        <w:rPr>
          <w:rFonts w:hint="eastAsia"/>
        </w:rPr>
        <w:t>按照《</w:t>
      </w:r>
      <w:r>
        <w:rPr>
          <w:rFonts w:hint="eastAsia"/>
        </w:rPr>
        <w:t>2022</w:t>
      </w:r>
      <w:r>
        <w:rPr>
          <w:rFonts w:hint="eastAsia"/>
        </w:rPr>
        <w:t>年全省</w:t>
      </w:r>
      <w:r>
        <w:rPr>
          <w:rFonts w:hint="eastAsia"/>
        </w:rPr>
        <w:t>2000</w:t>
      </w:r>
      <w:r>
        <w:rPr>
          <w:rFonts w:hint="eastAsia"/>
        </w:rPr>
        <w:t>家农贸市场食用农产品快速检测工作方案的通知》（</w:t>
      </w:r>
      <w:proofErr w:type="gramStart"/>
      <w:r>
        <w:rPr>
          <w:rFonts w:hint="eastAsia"/>
        </w:rPr>
        <w:t>粤市监</w:t>
      </w:r>
      <w:proofErr w:type="gramEnd"/>
      <w:r>
        <w:rPr>
          <w:rFonts w:hint="eastAsia"/>
        </w:rPr>
        <w:t>食经〔</w:t>
      </w:r>
      <w:r>
        <w:rPr>
          <w:rFonts w:hint="eastAsia"/>
        </w:rPr>
        <w:t>2021</w:t>
      </w:r>
      <w:r>
        <w:rPr>
          <w:rFonts w:hint="eastAsia"/>
        </w:rPr>
        <w:t>〕</w:t>
      </w:r>
      <w:r>
        <w:rPr>
          <w:rFonts w:hint="eastAsia"/>
        </w:rPr>
        <w:t>541</w:t>
      </w:r>
      <w:r>
        <w:rPr>
          <w:rFonts w:hint="eastAsia"/>
        </w:rPr>
        <w:t>号）要求向有资质的第三方检验机构购买服务承担鹤山市辖区内快速检测工作。由承检方派驻</w:t>
      </w:r>
      <w:r>
        <w:rPr>
          <w:rFonts w:hint="eastAsia"/>
        </w:rPr>
        <w:t>8</w:t>
      </w:r>
      <w:r>
        <w:rPr>
          <w:rFonts w:hint="eastAsia"/>
        </w:rPr>
        <w:t>名（含）以上工作人员在我市驻点开展相关快检工作。</w:t>
      </w:r>
    </w:p>
    <w:p w:rsidR="002C7D64" w:rsidRDefault="00BC2ECC">
      <w:pPr>
        <w:numPr>
          <w:ilvl w:val="0"/>
          <w:numId w:val="4"/>
        </w:numPr>
      </w:pPr>
      <w:r>
        <w:rPr>
          <w:rFonts w:hint="eastAsia"/>
        </w:rPr>
        <w:t>工作标准</w:t>
      </w:r>
    </w:p>
    <w:p w:rsidR="002C7D64" w:rsidRDefault="00BC2ECC">
      <w:r>
        <w:rPr>
          <w:rFonts w:hint="eastAsia"/>
        </w:rPr>
        <w:t>1</w:t>
      </w:r>
      <w:r>
        <w:rPr>
          <w:rFonts w:hint="eastAsia"/>
        </w:rPr>
        <w:t>、★服务期限内，成交供应商还需将检测时的资料复印一份交付各市场开办方作为资料存档并将数据上传到全省快检信息系统</w:t>
      </w:r>
      <w:r>
        <w:rPr>
          <w:rFonts w:hint="eastAsia"/>
        </w:rPr>
        <w:t>(</w:t>
      </w:r>
      <w:r>
        <w:rPr>
          <w:rFonts w:hint="eastAsia"/>
        </w:rPr>
        <w:t>广东省智慧</w:t>
      </w:r>
      <w:proofErr w:type="gramStart"/>
      <w:r>
        <w:rPr>
          <w:rFonts w:hint="eastAsia"/>
        </w:rPr>
        <w:t>食药监云平台</w:t>
      </w:r>
      <w:proofErr w:type="gramEnd"/>
      <w:r>
        <w:rPr>
          <w:rFonts w:hint="eastAsia"/>
        </w:rPr>
        <w:t>）各市场账号上（上传数据数量按市场监督管理局计划实施），正本应按季度打印装订好交付市场监督管理局。（提供承诺函并加盖公</w:t>
      </w:r>
      <w:r>
        <w:rPr>
          <w:rFonts w:hint="eastAsia"/>
        </w:rPr>
        <w:t>章）</w:t>
      </w:r>
    </w:p>
    <w:p w:rsidR="002C7D64" w:rsidRDefault="00BC2ECC">
      <w:r>
        <w:rPr>
          <w:rFonts w:hint="eastAsia"/>
        </w:rPr>
        <w:t>2</w:t>
      </w:r>
      <w:r>
        <w:rPr>
          <w:rFonts w:hint="eastAsia"/>
        </w:rPr>
        <w:t>、★成交供应商必须提供符合广东省市场监督管理局文件要求的通过验证合格的快检产品，并保存好采购合同，建立试剂进</w:t>
      </w:r>
      <w:proofErr w:type="gramStart"/>
      <w:r>
        <w:rPr>
          <w:rFonts w:hint="eastAsia"/>
        </w:rPr>
        <w:t>出货台</w:t>
      </w:r>
      <w:proofErr w:type="gramEnd"/>
      <w:r>
        <w:rPr>
          <w:rFonts w:hint="eastAsia"/>
        </w:rPr>
        <w:t>账。（提供承诺函并加盖公章）</w:t>
      </w:r>
    </w:p>
    <w:p w:rsidR="002C7D64" w:rsidRDefault="00BC2ECC">
      <w:pPr>
        <w:rPr>
          <w:b/>
          <w:bCs/>
        </w:rPr>
      </w:pPr>
      <w:r>
        <w:rPr>
          <w:rFonts w:hint="eastAsia"/>
          <w:b/>
          <w:bCs/>
        </w:rPr>
        <w:t>农贸市场快检项目适用范围及重点清单</w:t>
      </w:r>
    </w:p>
    <w:tbl>
      <w:tblPr>
        <w:tblStyle w:val="aa"/>
        <w:tblW w:w="8519" w:type="dxa"/>
        <w:jc w:val="center"/>
        <w:tblLayout w:type="fixed"/>
        <w:tblLook w:val="04A0" w:firstRow="1" w:lastRow="0" w:firstColumn="1" w:lastColumn="0" w:noHBand="0" w:noVBand="1"/>
      </w:tblPr>
      <w:tblGrid>
        <w:gridCol w:w="542"/>
        <w:gridCol w:w="1916"/>
        <w:gridCol w:w="815"/>
        <w:gridCol w:w="3343"/>
        <w:gridCol w:w="1903"/>
      </w:tblGrid>
      <w:tr w:rsidR="002C7D64">
        <w:trPr>
          <w:trHeight w:val="565"/>
          <w:tblHeader/>
          <w:jc w:val="center"/>
        </w:trPr>
        <w:tc>
          <w:tcPr>
            <w:tcW w:w="542" w:type="dxa"/>
            <w:vAlign w:val="center"/>
          </w:tcPr>
          <w:p w:rsidR="002C7D64" w:rsidRDefault="00BC2ECC">
            <w:pPr>
              <w:widowControl/>
              <w:adjustRightInd w:val="0"/>
              <w:snapToGrid w:val="0"/>
              <w:jc w:val="center"/>
              <w:rPr>
                <w:rFonts w:ascii="Times New Roman" w:hAnsi="Times New Roman" w:cs="Times New Roman"/>
                <w:b/>
                <w:bCs/>
                <w:kern w:val="0"/>
                <w:sz w:val="21"/>
                <w:szCs w:val="21"/>
              </w:rPr>
            </w:pPr>
            <w:r>
              <w:rPr>
                <w:rFonts w:ascii="Times New Roman" w:hAnsi="Times New Roman" w:cs="Times New Roman"/>
                <w:b/>
                <w:bCs/>
                <w:kern w:val="0"/>
                <w:sz w:val="21"/>
                <w:szCs w:val="21"/>
              </w:rPr>
              <w:t>序号</w:t>
            </w:r>
          </w:p>
        </w:tc>
        <w:tc>
          <w:tcPr>
            <w:tcW w:w="1913" w:type="dxa"/>
            <w:vAlign w:val="center"/>
          </w:tcPr>
          <w:p w:rsidR="002C7D64" w:rsidRDefault="00BC2ECC">
            <w:pPr>
              <w:widowControl/>
              <w:adjustRightInd w:val="0"/>
              <w:snapToGrid w:val="0"/>
              <w:jc w:val="center"/>
              <w:rPr>
                <w:rFonts w:ascii="Times New Roman" w:hAnsi="Times New Roman" w:cs="Times New Roman"/>
                <w:b/>
                <w:bCs/>
                <w:kern w:val="0"/>
                <w:sz w:val="21"/>
                <w:szCs w:val="21"/>
              </w:rPr>
            </w:pPr>
            <w:r>
              <w:rPr>
                <w:rFonts w:ascii="Times New Roman" w:hAnsi="Times New Roman" w:cs="Times New Roman"/>
                <w:b/>
                <w:bCs/>
                <w:kern w:val="0"/>
                <w:sz w:val="21"/>
                <w:szCs w:val="21"/>
              </w:rPr>
              <w:t>快检项目及参数</w:t>
            </w:r>
          </w:p>
        </w:tc>
        <w:tc>
          <w:tcPr>
            <w:tcW w:w="4158" w:type="dxa"/>
            <w:gridSpan w:val="2"/>
            <w:vAlign w:val="center"/>
          </w:tcPr>
          <w:p w:rsidR="002C7D64" w:rsidRDefault="00BC2ECC">
            <w:pPr>
              <w:adjustRightInd w:val="0"/>
              <w:snapToGrid w:val="0"/>
              <w:jc w:val="center"/>
              <w:rPr>
                <w:rFonts w:ascii="Times New Roman" w:hAnsi="Times New Roman" w:cs="Times New Roman"/>
                <w:b/>
                <w:bCs/>
                <w:kern w:val="0"/>
                <w:sz w:val="21"/>
                <w:szCs w:val="21"/>
              </w:rPr>
            </w:pPr>
            <w:r>
              <w:rPr>
                <w:rFonts w:ascii="Times New Roman" w:hAnsi="Times New Roman" w:cs="Times New Roman"/>
                <w:b/>
                <w:bCs/>
                <w:kern w:val="0"/>
                <w:sz w:val="21"/>
                <w:szCs w:val="21"/>
              </w:rPr>
              <w:t>适用范围</w:t>
            </w:r>
          </w:p>
        </w:tc>
        <w:tc>
          <w:tcPr>
            <w:tcW w:w="1903" w:type="dxa"/>
            <w:vAlign w:val="center"/>
          </w:tcPr>
          <w:p w:rsidR="002C7D64" w:rsidRDefault="00BC2ECC">
            <w:pPr>
              <w:adjustRightInd w:val="0"/>
              <w:snapToGrid w:val="0"/>
              <w:jc w:val="center"/>
              <w:rPr>
                <w:rFonts w:ascii="Times New Roman" w:hAnsi="Times New Roman" w:cs="Times New Roman"/>
                <w:b/>
                <w:bCs/>
                <w:kern w:val="0"/>
                <w:sz w:val="21"/>
                <w:szCs w:val="21"/>
              </w:rPr>
            </w:pPr>
            <w:r>
              <w:rPr>
                <w:rFonts w:ascii="Times New Roman" w:hAnsi="Times New Roman" w:cs="Times New Roman"/>
                <w:b/>
                <w:bCs/>
                <w:kern w:val="0"/>
                <w:sz w:val="21"/>
                <w:szCs w:val="21"/>
              </w:rPr>
              <w:t>快检重点</w:t>
            </w:r>
          </w:p>
          <w:p w:rsidR="002C7D64" w:rsidRDefault="00BC2ECC">
            <w:pPr>
              <w:adjustRightInd w:val="0"/>
              <w:snapToGrid w:val="0"/>
              <w:jc w:val="center"/>
              <w:rPr>
                <w:rFonts w:ascii="Times New Roman" w:hAnsi="Times New Roman" w:cs="Times New Roman"/>
                <w:b/>
                <w:bCs/>
                <w:kern w:val="0"/>
                <w:sz w:val="21"/>
                <w:szCs w:val="21"/>
              </w:rPr>
            </w:pPr>
            <w:r>
              <w:rPr>
                <w:rFonts w:ascii="Times New Roman" w:hAnsi="Times New Roman" w:cs="Times New Roman"/>
                <w:b/>
                <w:bCs/>
                <w:kern w:val="0"/>
                <w:sz w:val="21"/>
                <w:szCs w:val="21"/>
              </w:rPr>
              <w:t>品种范围</w:t>
            </w:r>
          </w:p>
        </w:tc>
      </w:tr>
      <w:tr w:rsidR="002C7D64">
        <w:trPr>
          <w:trHeight w:val="695"/>
          <w:jc w:val="center"/>
        </w:trPr>
        <w:tc>
          <w:tcPr>
            <w:tcW w:w="542" w:type="dxa"/>
            <w:vAlign w:val="center"/>
          </w:tcPr>
          <w:p w:rsidR="002C7D64" w:rsidRDefault="00BC2ECC">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1</w:t>
            </w:r>
          </w:p>
        </w:tc>
        <w:tc>
          <w:tcPr>
            <w:tcW w:w="1913" w:type="dxa"/>
            <w:vAlign w:val="center"/>
          </w:tcPr>
          <w:p w:rsidR="002C7D64" w:rsidRDefault="00BC2ECC">
            <w:pPr>
              <w:widowControl/>
              <w:adjustRightInd w:val="0"/>
              <w:snapToGrid w:val="0"/>
              <w:jc w:val="center"/>
              <w:rPr>
                <w:rFonts w:ascii="Times New Roman" w:hAnsi="Times New Roman" w:cs="Times New Roman"/>
                <w:kern w:val="0"/>
                <w:sz w:val="21"/>
                <w:szCs w:val="21"/>
              </w:rPr>
            </w:pPr>
            <w:r>
              <w:rPr>
                <w:rFonts w:ascii="Times New Roman" w:hAnsi="Times New Roman" w:cs="Times New Roman"/>
                <w:kern w:val="0"/>
                <w:sz w:val="21"/>
                <w:szCs w:val="21"/>
              </w:rPr>
              <w:t>酶抑制率法农药残留（分光光度法）</w:t>
            </w:r>
          </w:p>
        </w:tc>
        <w:tc>
          <w:tcPr>
            <w:tcW w:w="4158" w:type="dxa"/>
            <w:gridSpan w:val="2"/>
            <w:vAlign w:val="center"/>
          </w:tcPr>
          <w:p w:rsidR="002C7D64" w:rsidRDefault="00BC2ECC">
            <w:pPr>
              <w:adjustRightInd w:val="0"/>
              <w:snapToGrid w:val="0"/>
              <w:rPr>
                <w:rFonts w:ascii="Times New Roman" w:hAnsi="Times New Roman" w:cs="Times New Roman"/>
                <w:bCs/>
                <w:sz w:val="21"/>
                <w:szCs w:val="21"/>
              </w:rPr>
            </w:pPr>
            <w:r>
              <w:rPr>
                <w:rFonts w:ascii="Times New Roman" w:hAnsi="Times New Roman" w:cs="Times New Roman"/>
                <w:bCs/>
                <w:sz w:val="21"/>
                <w:szCs w:val="21"/>
              </w:rPr>
              <w:t>油菜、菠菜、芹菜、韭菜等</w:t>
            </w:r>
          </w:p>
        </w:tc>
        <w:tc>
          <w:tcPr>
            <w:tcW w:w="1903" w:type="dxa"/>
            <w:vAlign w:val="center"/>
          </w:tcPr>
          <w:p w:rsidR="002C7D64" w:rsidRDefault="00BC2ECC">
            <w:pPr>
              <w:adjustRightInd w:val="0"/>
              <w:snapToGrid w:val="0"/>
              <w:rPr>
                <w:rFonts w:ascii="Times New Roman" w:hAnsi="Times New Roman" w:cs="Times New Roman"/>
                <w:bCs/>
                <w:sz w:val="21"/>
                <w:szCs w:val="21"/>
              </w:rPr>
            </w:pPr>
            <w:r>
              <w:rPr>
                <w:rFonts w:ascii="Times New Roman" w:hAnsi="Times New Roman" w:cs="Times New Roman"/>
                <w:kern w:val="0"/>
                <w:sz w:val="21"/>
                <w:szCs w:val="21"/>
              </w:rPr>
              <w:t>菠菜、芹菜、韭菜、普通白菜</w:t>
            </w:r>
          </w:p>
        </w:tc>
      </w:tr>
      <w:tr w:rsidR="002C7D64">
        <w:trPr>
          <w:trHeight w:val="794"/>
          <w:jc w:val="center"/>
        </w:trPr>
        <w:tc>
          <w:tcPr>
            <w:tcW w:w="542" w:type="dxa"/>
            <w:vAlign w:val="center"/>
          </w:tcPr>
          <w:p w:rsidR="002C7D64" w:rsidRDefault="00BC2ECC">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2</w:t>
            </w:r>
          </w:p>
        </w:tc>
        <w:tc>
          <w:tcPr>
            <w:tcW w:w="1913" w:type="dxa"/>
            <w:vAlign w:val="center"/>
          </w:tcPr>
          <w:p w:rsidR="002C7D64" w:rsidRDefault="00BC2ECC">
            <w:pPr>
              <w:widowControl/>
              <w:adjustRightInd w:val="0"/>
              <w:snapToGrid w:val="0"/>
              <w:jc w:val="center"/>
              <w:rPr>
                <w:rFonts w:ascii="Times New Roman" w:hAnsi="Times New Roman" w:cs="Times New Roman"/>
                <w:kern w:val="0"/>
                <w:sz w:val="21"/>
                <w:szCs w:val="21"/>
              </w:rPr>
            </w:pPr>
            <w:r>
              <w:rPr>
                <w:rFonts w:ascii="Times New Roman" w:hAnsi="Times New Roman" w:cs="Times New Roman"/>
                <w:kern w:val="0"/>
                <w:sz w:val="21"/>
                <w:szCs w:val="21"/>
              </w:rPr>
              <w:t>毒死</w:t>
            </w:r>
            <w:proofErr w:type="gramStart"/>
            <w:r>
              <w:rPr>
                <w:rFonts w:ascii="Times New Roman" w:hAnsi="Times New Roman" w:cs="Times New Roman"/>
                <w:kern w:val="0"/>
                <w:sz w:val="21"/>
                <w:szCs w:val="21"/>
              </w:rPr>
              <w:t>蜱</w:t>
            </w:r>
            <w:proofErr w:type="gramEnd"/>
          </w:p>
          <w:p w:rsidR="002C7D64" w:rsidRDefault="00BC2ECC">
            <w:pPr>
              <w:widowControl/>
              <w:adjustRightInd w:val="0"/>
              <w:snapToGrid w:val="0"/>
              <w:jc w:val="center"/>
              <w:rPr>
                <w:rFonts w:ascii="Times New Roman" w:hAnsi="Times New Roman" w:cs="Times New Roman"/>
                <w:kern w:val="0"/>
                <w:sz w:val="21"/>
                <w:szCs w:val="21"/>
              </w:rPr>
            </w:pPr>
            <w:r>
              <w:rPr>
                <w:rFonts w:ascii="Times New Roman" w:hAnsi="Times New Roman" w:cs="Times New Roman"/>
                <w:kern w:val="0"/>
                <w:sz w:val="22"/>
                <w:szCs w:val="22"/>
              </w:rPr>
              <w:t>0.1</w:t>
            </w:r>
            <w:r>
              <w:rPr>
                <w:rFonts w:ascii="Times New Roman" w:hAnsi="Times New Roman" w:cs="Times New Roman"/>
                <w:bCs/>
                <w:kern w:val="0"/>
                <w:sz w:val="22"/>
                <w:szCs w:val="22"/>
              </w:rPr>
              <w:t xml:space="preserve"> mg/kg</w:t>
            </w:r>
          </w:p>
        </w:tc>
        <w:tc>
          <w:tcPr>
            <w:tcW w:w="4158" w:type="dxa"/>
            <w:gridSpan w:val="2"/>
            <w:vAlign w:val="center"/>
          </w:tcPr>
          <w:p w:rsidR="002C7D64" w:rsidRDefault="00BC2ECC">
            <w:pPr>
              <w:widowControl/>
              <w:adjustRightInd w:val="0"/>
              <w:snapToGrid w:val="0"/>
              <w:rPr>
                <w:rFonts w:ascii="Times New Roman" w:hAnsi="Times New Roman" w:cs="Times New Roman"/>
                <w:kern w:val="0"/>
                <w:sz w:val="21"/>
                <w:szCs w:val="21"/>
              </w:rPr>
            </w:pPr>
            <w:r>
              <w:rPr>
                <w:rFonts w:ascii="Times New Roman" w:hAnsi="Times New Roman" w:cs="Times New Roman"/>
                <w:kern w:val="0"/>
                <w:sz w:val="21"/>
                <w:szCs w:val="21"/>
              </w:rPr>
              <w:t>韭菜、结球甘蓝、花椰菜、菠菜、普通白菜、叶用莴苣、大白菜、番茄、黄瓜、菜豆、萝卜、胡萝卜、根芹菜、芋</w:t>
            </w:r>
          </w:p>
        </w:tc>
        <w:tc>
          <w:tcPr>
            <w:tcW w:w="1903" w:type="dxa"/>
            <w:vAlign w:val="center"/>
          </w:tcPr>
          <w:p w:rsidR="002C7D64" w:rsidRDefault="00BC2ECC">
            <w:pPr>
              <w:adjustRightInd w:val="0"/>
              <w:snapToGrid w:val="0"/>
              <w:rPr>
                <w:rFonts w:ascii="Times New Roman" w:hAnsi="Times New Roman" w:cs="Times New Roman"/>
                <w:kern w:val="0"/>
                <w:sz w:val="21"/>
                <w:szCs w:val="21"/>
              </w:rPr>
            </w:pPr>
            <w:r>
              <w:rPr>
                <w:rFonts w:ascii="Times New Roman" w:hAnsi="Times New Roman" w:cs="Times New Roman"/>
                <w:kern w:val="0"/>
                <w:sz w:val="21"/>
                <w:szCs w:val="21"/>
              </w:rPr>
              <w:t>菠菜、普通白菜、大白菜、根芹菜、叶用莴苣、韭菜</w:t>
            </w:r>
          </w:p>
        </w:tc>
      </w:tr>
      <w:tr w:rsidR="002C7D64">
        <w:trPr>
          <w:trHeight w:val="704"/>
          <w:jc w:val="center"/>
        </w:trPr>
        <w:tc>
          <w:tcPr>
            <w:tcW w:w="542" w:type="dxa"/>
            <w:vAlign w:val="center"/>
          </w:tcPr>
          <w:p w:rsidR="002C7D64" w:rsidRDefault="00BC2ECC">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3</w:t>
            </w:r>
          </w:p>
        </w:tc>
        <w:tc>
          <w:tcPr>
            <w:tcW w:w="1913" w:type="dxa"/>
            <w:vAlign w:val="center"/>
          </w:tcPr>
          <w:p w:rsidR="002C7D64" w:rsidRDefault="00BC2ECC">
            <w:pPr>
              <w:widowControl/>
              <w:adjustRightInd w:val="0"/>
              <w:snapToGrid w:val="0"/>
              <w:jc w:val="center"/>
              <w:rPr>
                <w:rFonts w:ascii="Times New Roman" w:hAnsi="Times New Roman" w:cs="Times New Roman"/>
                <w:kern w:val="0"/>
                <w:sz w:val="21"/>
                <w:szCs w:val="21"/>
              </w:rPr>
            </w:pPr>
            <w:r>
              <w:rPr>
                <w:rFonts w:ascii="Times New Roman" w:hAnsi="Times New Roman" w:cs="Times New Roman"/>
                <w:kern w:val="0"/>
                <w:sz w:val="21"/>
                <w:szCs w:val="21"/>
              </w:rPr>
              <w:t>水胺硫磷</w:t>
            </w:r>
          </w:p>
          <w:p w:rsidR="002C7D64" w:rsidRDefault="00BC2ECC">
            <w:pPr>
              <w:widowControl/>
              <w:adjustRightInd w:val="0"/>
              <w:snapToGrid w:val="0"/>
              <w:jc w:val="center"/>
              <w:rPr>
                <w:rFonts w:ascii="Times New Roman" w:hAnsi="Times New Roman" w:cs="Times New Roman"/>
                <w:kern w:val="0"/>
                <w:sz w:val="21"/>
                <w:szCs w:val="21"/>
              </w:rPr>
            </w:pPr>
            <w:r>
              <w:rPr>
                <w:rFonts w:ascii="Times New Roman" w:hAnsi="Times New Roman" w:cs="Times New Roman"/>
                <w:kern w:val="0"/>
                <w:sz w:val="22"/>
                <w:szCs w:val="22"/>
              </w:rPr>
              <w:t>0.05</w:t>
            </w:r>
            <w:r>
              <w:rPr>
                <w:rFonts w:ascii="Times New Roman" w:hAnsi="Times New Roman" w:cs="Times New Roman"/>
                <w:bCs/>
                <w:kern w:val="0"/>
                <w:sz w:val="22"/>
                <w:szCs w:val="22"/>
              </w:rPr>
              <w:t xml:space="preserve"> mg/kg</w:t>
            </w:r>
          </w:p>
        </w:tc>
        <w:tc>
          <w:tcPr>
            <w:tcW w:w="4158" w:type="dxa"/>
            <w:gridSpan w:val="2"/>
            <w:vAlign w:val="center"/>
          </w:tcPr>
          <w:p w:rsidR="002C7D64" w:rsidRDefault="00BC2ECC">
            <w:pPr>
              <w:widowControl/>
              <w:adjustRightInd w:val="0"/>
              <w:snapToGrid w:val="0"/>
              <w:rPr>
                <w:rFonts w:ascii="Times New Roman" w:hAnsi="Times New Roman" w:cs="Times New Roman"/>
                <w:kern w:val="0"/>
                <w:sz w:val="21"/>
                <w:szCs w:val="21"/>
              </w:rPr>
            </w:pPr>
            <w:r>
              <w:rPr>
                <w:rFonts w:ascii="Times New Roman" w:hAnsi="Times New Roman" w:cs="Times New Roman"/>
                <w:kern w:val="0"/>
                <w:sz w:val="21"/>
                <w:szCs w:val="21"/>
              </w:rPr>
              <w:t>蔬菜</w:t>
            </w:r>
          </w:p>
        </w:tc>
        <w:tc>
          <w:tcPr>
            <w:tcW w:w="1903" w:type="dxa"/>
            <w:vAlign w:val="center"/>
          </w:tcPr>
          <w:p w:rsidR="002C7D64" w:rsidRDefault="00BC2ECC">
            <w:pPr>
              <w:widowControl/>
              <w:adjustRightInd w:val="0"/>
              <w:snapToGrid w:val="0"/>
              <w:rPr>
                <w:rFonts w:ascii="Times New Roman" w:hAnsi="Times New Roman" w:cs="Times New Roman"/>
                <w:kern w:val="0"/>
                <w:sz w:val="21"/>
                <w:szCs w:val="21"/>
              </w:rPr>
            </w:pPr>
            <w:r>
              <w:rPr>
                <w:rFonts w:ascii="Times New Roman" w:hAnsi="Times New Roman" w:cs="Times New Roman"/>
                <w:kern w:val="0"/>
                <w:sz w:val="21"/>
                <w:szCs w:val="21"/>
              </w:rPr>
              <w:t>豇豆、菠菜、菜薹（菜心）、叶芥菜、芹菜</w:t>
            </w:r>
          </w:p>
        </w:tc>
      </w:tr>
      <w:tr w:rsidR="002C7D64">
        <w:trPr>
          <w:trHeight w:val="830"/>
          <w:jc w:val="center"/>
        </w:trPr>
        <w:tc>
          <w:tcPr>
            <w:tcW w:w="542" w:type="dxa"/>
            <w:vAlign w:val="center"/>
          </w:tcPr>
          <w:p w:rsidR="002C7D64" w:rsidRDefault="00BC2ECC">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4</w:t>
            </w:r>
          </w:p>
        </w:tc>
        <w:tc>
          <w:tcPr>
            <w:tcW w:w="1913" w:type="dxa"/>
            <w:vAlign w:val="center"/>
          </w:tcPr>
          <w:p w:rsidR="002C7D64" w:rsidRDefault="00BC2ECC">
            <w:pPr>
              <w:widowControl/>
              <w:adjustRightInd w:val="0"/>
              <w:snapToGrid w:val="0"/>
              <w:jc w:val="center"/>
              <w:rPr>
                <w:rFonts w:ascii="Times New Roman" w:hAnsi="Times New Roman" w:cs="Times New Roman"/>
                <w:kern w:val="0"/>
                <w:sz w:val="21"/>
                <w:szCs w:val="21"/>
              </w:rPr>
            </w:pPr>
            <w:r>
              <w:rPr>
                <w:rFonts w:ascii="Times New Roman" w:hAnsi="Times New Roman" w:cs="Times New Roman"/>
                <w:kern w:val="0"/>
                <w:sz w:val="21"/>
                <w:szCs w:val="21"/>
              </w:rPr>
              <w:t>多菌灵</w:t>
            </w:r>
          </w:p>
          <w:p w:rsidR="002C7D64" w:rsidRDefault="00BC2ECC">
            <w:pPr>
              <w:widowControl/>
              <w:adjustRightInd w:val="0"/>
              <w:snapToGrid w:val="0"/>
              <w:jc w:val="center"/>
              <w:rPr>
                <w:rFonts w:ascii="Times New Roman" w:hAnsi="Times New Roman" w:cs="Times New Roman"/>
                <w:kern w:val="0"/>
                <w:sz w:val="21"/>
                <w:szCs w:val="21"/>
              </w:rPr>
            </w:pPr>
            <w:r>
              <w:rPr>
                <w:rFonts w:ascii="Times New Roman" w:hAnsi="Times New Roman" w:cs="Times New Roman"/>
                <w:kern w:val="0"/>
                <w:sz w:val="22"/>
                <w:szCs w:val="22"/>
              </w:rPr>
              <w:t>0.5</w:t>
            </w:r>
            <w:r>
              <w:rPr>
                <w:rFonts w:ascii="Times New Roman" w:hAnsi="Times New Roman" w:cs="Times New Roman"/>
                <w:bCs/>
                <w:kern w:val="0"/>
                <w:sz w:val="22"/>
                <w:szCs w:val="22"/>
              </w:rPr>
              <w:t xml:space="preserve"> mg/kg</w:t>
            </w:r>
          </w:p>
        </w:tc>
        <w:tc>
          <w:tcPr>
            <w:tcW w:w="4158" w:type="dxa"/>
            <w:gridSpan w:val="2"/>
            <w:vAlign w:val="center"/>
          </w:tcPr>
          <w:p w:rsidR="002C7D64" w:rsidRDefault="00BC2ECC">
            <w:pPr>
              <w:widowControl/>
              <w:adjustRightInd w:val="0"/>
              <w:snapToGrid w:val="0"/>
              <w:rPr>
                <w:rFonts w:ascii="Times New Roman" w:hAnsi="Times New Roman" w:cs="Times New Roman"/>
                <w:kern w:val="0"/>
                <w:sz w:val="21"/>
                <w:szCs w:val="21"/>
              </w:rPr>
            </w:pPr>
            <w:r>
              <w:rPr>
                <w:rFonts w:ascii="Times New Roman" w:hAnsi="Times New Roman" w:cs="Times New Roman"/>
                <w:kern w:val="0"/>
                <w:sz w:val="21"/>
                <w:szCs w:val="21"/>
              </w:rPr>
              <w:t>韭菜、抱子甘蓝、结球莴苣、番茄、茄子、黄瓜、西葫芦、菜豆、芦笋、辣椒</w:t>
            </w:r>
          </w:p>
        </w:tc>
        <w:tc>
          <w:tcPr>
            <w:tcW w:w="1903" w:type="dxa"/>
            <w:vAlign w:val="center"/>
          </w:tcPr>
          <w:p w:rsidR="002C7D64" w:rsidRDefault="00BC2ECC">
            <w:pPr>
              <w:widowControl/>
              <w:adjustRightInd w:val="0"/>
              <w:snapToGrid w:val="0"/>
              <w:jc w:val="left"/>
              <w:rPr>
                <w:rFonts w:ascii="Times New Roman" w:hAnsi="Times New Roman" w:cs="Times New Roman"/>
                <w:color w:val="C00000"/>
                <w:kern w:val="0"/>
                <w:sz w:val="21"/>
                <w:szCs w:val="21"/>
              </w:rPr>
            </w:pPr>
            <w:r>
              <w:rPr>
                <w:rFonts w:ascii="Times New Roman" w:hAnsi="Times New Roman" w:cs="Times New Roman"/>
                <w:color w:val="000000" w:themeColor="text1"/>
                <w:kern w:val="0"/>
                <w:sz w:val="21"/>
                <w:szCs w:val="21"/>
              </w:rPr>
              <w:t>/</w:t>
            </w:r>
          </w:p>
        </w:tc>
      </w:tr>
      <w:tr w:rsidR="002C7D64">
        <w:trPr>
          <w:trHeight w:val="714"/>
          <w:jc w:val="center"/>
        </w:trPr>
        <w:tc>
          <w:tcPr>
            <w:tcW w:w="542" w:type="dxa"/>
            <w:vAlign w:val="center"/>
          </w:tcPr>
          <w:p w:rsidR="002C7D64" w:rsidRDefault="00BC2ECC">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5</w:t>
            </w:r>
          </w:p>
        </w:tc>
        <w:tc>
          <w:tcPr>
            <w:tcW w:w="1913" w:type="dxa"/>
            <w:vAlign w:val="center"/>
          </w:tcPr>
          <w:p w:rsidR="002C7D64" w:rsidRDefault="00BC2ECC">
            <w:pPr>
              <w:widowControl/>
              <w:adjustRightInd w:val="0"/>
              <w:snapToGrid w:val="0"/>
              <w:jc w:val="center"/>
              <w:rPr>
                <w:rFonts w:ascii="Times New Roman" w:hAnsi="Times New Roman" w:cs="Times New Roman"/>
                <w:kern w:val="0"/>
                <w:sz w:val="21"/>
                <w:szCs w:val="21"/>
              </w:rPr>
            </w:pPr>
            <w:proofErr w:type="gramStart"/>
            <w:r>
              <w:rPr>
                <w:rFonts w:ascii="Times New Roman" w:hAnsi="Times New Roman" w:cs="Times New Roman"/>
                <w:kern w:val="0"/>
                <w:sz w:val="21"/>
                <w:szCs w:val="21"/>
              </w:rPr>
              <w:t>克百威</w:t>
            </w:r>
            <w:proofErr w:type="gramEnd"/>
          </w:p>
          <w:p w:rsidR="002C7D64" w:rsidRDefault="00BC2ECC">
            <w:pPr>
              <w:widowControl/>
              <w:adjustRightInd w:val="0"/>
              <w:snapToGrid w:val="0"/>
              <w:jc w:val="center"/>
              <w:rPr>
                <w:rFonts w:ascii="Times New Roman" w:hAnsi="Times New Roman" w:cs="Times New Roman"/>
                <w:kern w:val="0"/>
                <w:sz w:val="21"/>
                <w:szCs w:val="21"/>
              </w:rPr>
            </w:pPr>
            <w:r>
              <w:rPr>
                <w:rFonts w:ascii="Times New Roman" w:hAnsi="Times New Roman" w:cs="Times New Roman"/>
                <w:kern w:val="0"/>
                <w:sz w:val="22"/>
                <w:szCs w:val="22"/>
              </w:rPr>
              <w:t>0.02</w:t>
            </w:r>
            <w:r>
              <w:rPr>
                <w:rFonts w:ascii="Times New Roman" w:hAnsi="Times New Roman" w:cs="Times New Roman"/>
                <w:bCs/>
                <w:kern w:val="0"/>
                <w:sz w:val="22"/>
                <w:szCs w:val="22"/>
              </w:rPr>
              <w:t xml:space="preserve"> mg/kg</w:t>
            </w:r>
          </w:p>
        </w:tc>
        <w:tc>
          <w:tcPr>
            <w:tcW w:w="4158" w:type="dxa"/>
            <w:gridSpan w:val="2"/>
            <w:vAlign w:val="center"/>
          </w:tcPr>
          <w:p w:rsidR="002C7D64" w:rsidRDefault="00BC2ECC">
            <w:pPr>
              <w:widowControl/>
              <w:adjustRightInd w:val="0"/>
              <w:snapToGrid w:val="0"/>
              <w:rPr>
                <w:rFonts w:ascii="Times New Roman" w:hAnsi="Times New Roman" w:cs="Times New Roman"/>
                <w:kern w:val="0"/>
                <w:sz w:val="21"/>
                <w:szCs w:val="21"/>
              </w:rPr>
            </w:pPr>
            <w:r>
              <w:rPr>
                <w:rFonts w:ascii="Times New Roman" w:hAnsi="Times New Roman" w:cs="Times New Roman"/>
                <w:kern w:val="0"/>
                <w:sz w:val="21"/>
                <w:szCs w:val="21"/>
              </w:rPr>
              <w:t>蔬菜、水果</w:t>
            </w:r>
          </w:p>
        </w:tc>
        <w:tc>
          <w:tcPr>
            <w:tcW w:w="1903" w:type="dxa"/>
            <w:vAlign w:val="center"/>
          </w:tcPr>
          <w:p w:rsidR="002C7D64" w:rsidRDefault="00BC2ECC">
            <w:pPr>
              <w:widowControl/>
              <w:adjustRightInd w:val="0"/>
              <w:snapToGrid w:val="0"/>
              <w:jc w:val="left"/>
              <w:rPr>
                <w:rFonts w:ascii="Times New Roman" w:hAnsi="Times New Roman" w:cs="Times New Roman"/>
                <w:kern w:val="0"/>
                <w:sz w:val="21"/>
                <w:szCs w:val="21"/>
              </w:rPr>
            </w:pPr>
            <w:r>
              <w:rPr>
                <w:rFonts w:ascii="Times New Roman" w:hAnsi="Times New Roman" w:cs="Times New Roman"/>
                <w:kern w:val="0"/>
                <w:sz w:val="21"/>
                <w:szCs w:val="21"/>
              </w:rPr>
              <w:t>豇豆、菠菜、菜薹（菜心）、普通白菜、大白菜、叶芥菜、芹菜、四季豆、柑橘</w:t>
            </w:r>
          </w:p>
        </w:tc>
      </w:tr>
      <w:tr w:rsidR="002C7D64">
        <w:trPr>
          <w:trHeight w:val="700"/>
          <w:jc w:val="center"/>
        </w:trPr>
        <w:tc>
          <w:tcPr>
            <w:tcW w:w="542" w:type="dxa"/>
            <w:vAlign w:val="center"/>
          </w:tcPr>
          <w:p w:rsidR="002C7D64" w:rsidRDefault="00BC2ECC">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6</w:t>
            </w:r>
          </w:p>
        </w:tc>
        <w:tc>
          <w:tcPr>
            <w:tcW w:w="1913" w:type="dxa"/>
            <w:vAlign w:val="center"/>
          </w:tcPr>
          <w:p w:rsidR="002C7D64" w:rsidRDefault="00BC2ECC">
            <w:pPr>
              <w:widowControl/>
              <w:adjustRightInd w:val="0"/>
              <w:snapToGrid w:val="0"/>
              <w:jc w:val="center"/>
              <w:rPr>
                <w:rFonts w:ascii="Times New Roman" w:hAnsi="Times New Roman" w:cs="Times New Roman"/>
                <w:kern w:val="0"/>
                <w:sz w:val="21"/>
                <w:szCs w:val="21"/>
              </w:rPr>
            </w:pPr>
            <w:r>
              <w:rPr>
                <w:rFonts w:ascii="Times New Roman" w:hAnsi="Times New Roman" w:cs="Times New Roman"/>
                <w:kern w:val="0"/>
                <w:sz w:val="21"/>
                <w:szCs w:val="21"/>
              </w:rPr>
              <w:t>三唑磷</w:t>
            </w:r>
          </w:p>
          <w:p w:rsidR="002C7D64" w:rsidRDefault="00BC2ECC">
            <w:pPr>
              <w:widowControl/>
              <w:adjustRightInd w:val="0"/>
              <w:snapToGrid w:val="0"/>
              <w:jc w:val="center"/>
              <w:rPr>
                <w:rFonts w:ascii="Times New Roman" w:hAnsi="Times New Roman" w:cs="Times New Roman"/>
                <w:kern w:val="0"/>
                <w:sz w:val="21"/>
                <w:szCs w:val="21"/>
              </w:rPr>
            </w:pPr>
            <w:r>
              <w:rPr>
                <w:rFonts w:ascii="Times New Roman" w:hAnsi="Times New Roman" w:cs="Times New Roman"/>
                <w:kern w:val="0"/>
                <w:sz w:val="22"/>
                <w:szCs w:val="22"/>
              </w:rPr>
              <w:t>0.1</w:t>
            </w:r>
            <w:r>
              <w:rPr>
                <w:rFonts w:ascii="Times New Roman" w:hAnsi="Times New Roman" w:cs="Times New Roman"/>
                <w:bCs/>
                <w:kern w:val="0"/>
                <w:sz w:val="22"/>
                <w:szCs w:val="22"/>
              </w:rPr>
              <w:t xml:space="preserve"> mg/kg</w:t>
            </w:r>
          </w:p>
        </w:tc>
        <w:tc>
          <w:tcPr>
            <w:tcW w:w="4158" w:type="dxa"/>
            <w:gridSpan w:val="2"/>
            <w:vAlign w:val="center"/>
          </w:tcPr>
          <w:p w:rsidR="002C7D64" w:rsidRDefault="00BC2ECC">
            <w:pPr>
              <w:widowControl/>
              <w:adjustRightInd w:val="0"/>
              <w:snapToGrid w:val="0"/>
              <w:rPr>
                <w:rFonts w:ascii="Times New Roman" w:hAnsi="Times New Roman" w:cs="Times New Roman"/>
                <w:kern w:val="0"/>
                <w:sz w:val="21"/>
                <w:szCs w:val="21"/>
              </w:rPr>
            </w:pPr>
            <w:r>
              <w:rPr>
                <w:rFonts w:ascii="Times New Roman" w:hAnsi="Times New Roman" w:cs="Times New Roman"/>
                <w:kern w:val="0"/>
                <w:sz w:val="21"/>
                <w:szCs w:val="21"/>
              </w:rPr>
              <w:t>结球甘蓝、节瓜、柑橘、苹果、荔枝</w:t>
            </w:r>
          </w:p>
        </w:tc>
        <w:tc>
          <w:tcPr>
            <w:tcW w:w="1903" w:type="dxa"/>
            <w:vAlign w:val="center"/>
          </w:tcPr>
          <w:p w:rsidR="002C7D64" w:rsidRDefault="00BC2ECC">
            <w:pPr>
              <w:widowControl/>
              <w:adjustRightInd w:val="0"/>
              <w:snapToGrid w:val="0"/>
              <w:jc w:val="left"/>
              <w:rPr>
                <w:rFonts w:ascii="Times New Roman" w:hAnsi="Times New Roman" w:cs="Times New Roman"/>
                <w:kern w:val="0"/>
                <w:sz w:val="21"/>
                <w:szCs w:val="21"/>
              </w:rPr>
            </w:pPr>
            <w:r>
              <w:rPr>
                <w:rFonts w:ascii="Times New Roman" w:hAnsi="Times New Roman" w:cs="Times New Roman"/>
                <w:kern w:val="0"/>
                <w:sz w:val="21"/>
                <w:szCs w:val="21"/>
              </w:rPr>
              <w:t>柑、</w:t>
            </w:r>
            <w:proofErr w:type="gramStart"/>
            <w:r>
              <w:rPr>
                <w:rFonts w:ascii="Times New Roman" w:hAnsi="Times New Roman" w:cs="Times New Roman"/>
                <w:kern w:val="0"/>
                <w:sz w:val="21"/>
                <w:szCs w:val="21"/>
              </w:rPr>
              <w:t>橘</w:t>
            </w:r>
            <w:proofErr w:type="gramEnd"/>
          </w:p>
        </w:tc>
      </w:tr>
      <w:tr w:rsidR="002C7D64">
        <w:trPr>
          <w:trHeight w:val="555"/>
          <w:jc w:val="center"/>
        </w:trPr>
        <w:tc>
          <w:tcPr>
            <w:tcW w:w="542" w:type="dxa"/>
            <w:vAlign w:val="center"/>
          </w:tcPr>
          <w:p w:rsidR="002C7D64" w:rsidRDefault="00BC2ECC">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7</w:t>
            </w:r>
          </w:p>
        </w:tc>
        <w:tc>
          <w:tcPr>
            <w:tcW w:w="1913" w:type="dxa"/>
            <w:vAlign w:val="center"/>
          </w:tcPr>
          <w:p w:rsidR="002C7D64" w:rsidRDefault="00BC2ECC">
            <w:pPr>
              <w:widowControl/>
              <w:adjustRightInd w:val="0"/>
              <w:snapToGrid w:val="0"/>
              <w:jc w:val="center"/>
              <w:rPr>
                <w:rFonts w:ascii="Times New Roman" w:hAnsi="Times New Roman" w:cs="Times New Roman"/>
                <w:kern w:val="0"/>
                <w:sz w:val="21"/>
                <w:szCs w:val="21"/>
              </w:rPr>
            </w:pPr>
            <w:r>
              <w:rPr>
                <w:rFonts w:ascii="Times New Roman" w:hAnsi="Times New Roman" w:cs="Times New Roman"/>
                <w:kern w:val="0"/>
                <w:sz w:val="21"/>
                <w:szCs w:val="21"/>
              </w:rPr>
              <w:t>异丙威</w:t>
            </w:r>
          </w:p>
          <w:p w:rsidR="002C7D64" w:rsidRDefault="00BC2ECC">
            <w:pPr>
              <w:widowControl/>
              <w:adjustRightInd w:val="0"/>
              <w:snapToGrid w:val="0"/>
              <w:jc w:val="center"/>
              <w:rPr>
                <w:rFonts w:ascii="Times New Roman" w:hAnsi="Times New Roman" w:cs="Times New Roman"/>
                <w:kern w:val="0"/>
                <w:sz w:val="21"/>
                <w:szCs w:val="21"/>
              </w:rPr>
            </w:pPr>
            <w:r>
              <w:rPr>
                <w:rFonts w:ascii="Times New Roman" w:hAnsi="Times New Roman" w:cs="Times New Roman"/>
                <w:kern w:val="0"/>
                <w:sz w:val="22"/>
                <w:szCs w:val="22"/>
              </w:rPr>
              <w:t>0.5</w:t>
            </w:r>
            <w:r>
              <w:rPr>
                <w:rFonts w:ascii="Times New Roman" w:hAnsi="Times New Roman" w:cs="Times New Roman"/>
                <w:bCs/>
                <w:kern w:val="0"/>
                <w:sz w:val="22"/>
                <w:szCs w:val="22"/>
              </w:rPr>
              <w:t xml:space="preserve"> mg/kg</w:t>
            </w:r>
          </w:p>
        </w:tc>
        <w:tc>
          <w:tcPr>
            <w:tcW w:w="4158" w:type="dxa"/>
            <w:gridSpan w:val="2"/>
            <w:vAlign w:val="center"/>
          </w:tcPr>
          <w:p w:rsidR="002C7D64" w:rsidRDefault="00BC2ECC">
            <w:pPr>
              <w:widowControl/>
              <w:adjustRightInd w:val="0"/>
              <w:snapToGrid w:val="0"/>
              <w:rPr>
                <w:rFonts w:ascii="Times New Roman" w:hAnsi="Times New Roman" w:cs="Times New Roman"/>
                <w:kern w:val="0"/>
                <w:sz w:val="21"/>
                <w:szCs w:val="21"/>
              </w:rPr>
            </w:pPr>
            <w:r>
              <w:rPr>
                <w:rFonts w:ascii="Times New Roman" w:hAnsi="Times New Roman" w:cs="Times New Roman"/>
                <w:kern w:val="0"/>
                <w:sz w:val="21"/>
                <w:szCs w:val="21"/>
              </w:rPr>
              <w:t>黄瓜</w:t>
            </w:r>
          </w:p>
        </w:tc>
        <w:tc>
          <w:tcPr>
            <w:tcW w:w="1903" w:type="dxa"/>
            <w:vAlign w:val="center"/>
          </w:tcPr>
          <w:p w:rsidR="002C7D64" w:rsidRDefault="00BC2ECC">
            <w:pPr>
              <w:widowControl/>
              <w:adjustRightInd w:val="0"/>
              <w:snapToGrid w:val="0"/>
              <w:jc w:val="left"/>
              <w:rPr>
                <w:rFonts w:ascii="Times New Roman" w:hAnsi="Times New Roman" w:cs="Times New Roman"/>
                <w:kern w:val="0"/>
                <w:sz w:val="21"/>
                <w:szCs w:val="21"/>
              </w:rPr>
            </w:pPr>
            <w:r>
              <w:rPr>
                <w:rFonts w:ascii="Times New Roman" w:hAnsi="Times New Roman" w:cs="Times New Roman"/>
                <w:kern w:val="0"/>
                <w:sz w:val="21"/>
                <w:szCs w:val="21"/>
              </w:rPr>
              <w:t>/</w:t>
            </w:r>
          </w:p>
        </w:tc>
      </w:tr>
      <w:tr w:rsidR="002C7D64">
        <w:trPr>
          <w:trHeight w:val="844"/>
          <w:jc w:val="center"/>
        </w:trPr>
        <w:tc>
          <w:tcPr>
            <w:tcW w:w="542" w:type="dxa"/>
            <w:vAlign w:val="center"/>
          </w:tcPr>
          <w:p w:rsidR="002C7D64" w:rsidRDefault="00BC2ECC">
            <w:pPr>
              <w:adjustRightInd w:val="0"/>
              <w:snapToGrid w:val="0"/>
              <w:jc w:val="center"/>
              <w:rPr>
                <w:rFonts w:ascii="Times New Roman" w:eastAsia="仿宋_GB2312" w:hAnsi="Times New Roman" w:cs="Times New Roman"/>
                <w:sz w:val="21"/>
                <w:szCs w:val="21"/>
              </w:rPr>
            </w:pPr>
            <w:r>
              <w:rPr>
                <w:rFonts w:cs="Times New Roman" w:hint="eastAsia"/>
                <w:sz w:val="21"/>
                <w:szCs w:val="21"/>
              </w:rPr>
              <w:lastRenderedPageBreak/>
              <w:t>8</w:t>
            </w:r>
          </w:p>
        </w:tc>
        <w:tc>
          <w:tcPr>
            <w:tcW w:w="1913" w:type="dxa"/>
            <w:vAlign w:val="center"/>
          </w:tcPr>
          <w:p w:rsidR="002C7D64" w:rsidRDefault="00BC2ECC">
            <w:pPr>
              <w:widowControl/>
              <w:adjustRightInd w:val="0"/>
              <w:snapToGrid w:val="0"/>
              <w:jc w:val="center"/>
              <w:rPr>
                <w:rFonts w:ascii="Times New Roman" w:hAnsi="Times New Roman" w:cs="Times New Roman"/>
                <w:kern w:val="0"/>
                <w:sz w:val="21"/>
                <w:szCs w:val="21"/>
              </w:rPr>
            </w:pPr>
            <w:r>
              <w:rPr>
                <w:rFonts w:ascii="Times New Roman" w:hAnsi="Times New Roman" w:cs="Times New Roman"/>
                <w:kern w:val="0"/>
                <w:sz w:val="21"/>
                <w:szCs w:val="21"/>
              </w:rPr>
              <w:t>百菌清</w:t>
            </w:r>
          </w:p>
          <w:p w:rsidR="002C7D64" w:rsidRDefault="00BC2ECC">
            <w:pPr>
              <w:widowControl/>
              <w:adjustRightInd w:val="0"/>
              <w:snapToGrid w:val="0"/>
              <w:jc w:val="center"/>
              <w:rPr>
                <w:rFonts w:ascii="Times New Roman" w:hAnsi="Times New Roman" w:cs="Times New Roman"/>
                <w:kern w:val="0"/>
                <w:sz w:val="21"/>
                <w:szCs w:val="21"/>
              </w:rPr>
            </w:pPr>
            <w:r>
              <w:rPr>
                <w:rFonts w:ascii="Times New Roman" w:hAnsi="Times New Roman" w:cs="Times New Roman"/>
                <w:kern w:val="0"/>
                <w:sz w:val="22"/>
                <w:szCs w:val="22"/>
              </w:rPr>
              <w:t>5.0</w:t>
            </w:r>
            <w:r>
              <w:rPr>
                <w:rFonts w:ascii="Times New Roman" w:hAnsi="Times New Roman" w:cs="Times New Roman"/>
                <w:bCs/>
                <w:kern w:val="0"/>
                <w:sz w:val="22"/>
                <w:szCs w:val="22"/>
              </w:rPr>
              <w:t xml:space="preserve"> mg/kg</w:t>
            </w:r>
          </w:p>
        </w:tc>
        <w:tc>
          <w:tcPr>
            <w:tcW w:w="4158" w:type="dxa"/>
            <w:gridSpan w:val="2"/>
            <w:vAlign w:val="center"/>
          </w:tcPr>
          <w:p w:rsidR="002C7D64" w:rsidRDefault="00BC2ECC">
            <w:pPr>
              <w:widowControl/>
              <w:adjustRightInd w:val="0"/>
              <w:snapToGrid w:val="0"/>
              <w:rPr>
                <w:rFonts w:ascii="Times New Roman" w:hAnsi="Times New Roman" w:cs="Times New Roman"/>
                <w:kern w:val="0"/>
                <w:sz w:val="21"/>
                <w:szCs w:val="21"/>
              </w:rPr>
            </w:pPr>
            <w:r>
              <w:rPr>
                <w:rFonts w:ascii="Times New Roman" w:hAnsi="Times New Roman" w:cs="Times New Roman"/>
                <w:kern w:val="0"/>
                <w:sz w:val="21"/>
                <w:szCs w:val="21"/>
              </w:rPr>
              <w:t>洋葱、抱子甘蓝、头状花序芸薹属类蔬菜、普通白菜、叶用莴苣、芹菜、大白菜、番茄、樱桃番茄、茄子、辣椒、甜椒、黄瓜、西葫芦、节瓜、苦瓜、丝瓜、冬瓜、南瓜、笋瓜、豇豆、菜豆、食荚豌豆、菜用大豆</w:t>
            </w:r>
          </w:p>
        </w:tc>
        <w:tc>
          <w:tcPr>
            <w:tcW w:w="1903" w:type="dxa"/>
            <w:vAlign w:val="center"/>
          </w:tcPr>
          <w:p w:rsidR="002C7D64" w:rsidRDefault="00BC2ECC">
            <w:pPr>
              <w:widowControl/>
              <w:adjustRightInd w:val="0"/>
              <w:snapToGrid w:val="0"/>
              <w:jc w:val="left"/>
              <w:rPr>
                <w:rFonts w:ascii="Times New Roman" w:hAnsi="Times New Roman" w:cs="Times New Roman"/>
                <w:kern w:val="0"/>
                <w:sz w:val="21"/>
                <w:szCs w:val="21"/>
              </w:rPr>
            </w:pPr>
            <w:r>
              <w:rPr>
                <w:rFonts w:ascii="Times New Roman" w:hAnsi="Times New Roman" w:cs="Times New Roman"/>
                <w:kern w:val="0"/>
                <w:sz w:val="21"/>
                <w:szCs w:val="21"/>
              </w:rPr>
              <w:t>/</w:t>
            </w:r>
          </w:p>
        </w:tc>
      </w:tr>
      <w:tr w:rsidR="002C7D64">
        <w:trPr>
          <w:trHeight w:val="842"/>
          <w:jc w:val="center"/>
        </w:trPr>
        <w:tc>
          <w:tcPr>
            <w:tcW w:w="542" w:type="dxa"/>
            <w:vAlign w:val="center"/>
          </w:tcPr>
          <w:p w:rsidR="002C7D64" w:rsidRDefault="00BC2ECC">
            <w:pPr>
              <w:adjustRightInd w:val="0"/>
              <w:snapToGrid w:val="0"/>
              <w:jc w:val="center"/>
              <w:rPr>
                <w:rFonts w:ascii="Times New Roman" w:eastAsia="仿宋_GB2312" w:hAnsi="Times New Roman" w:cs="Times New Roman"/>
                <w:sz w:val="21"/>
                <w:szCs w:val="21"/>
              </w:rPr>
            </w:pPr>
            <w:r>
              <w:rPr>
                <w:rFonts w:cs="Times New Roman" w:hint="eastAsia"/>
                <w:sz w:val="21"/>
                <w:szCs w:val="21"/>
              </w:rPr>
              <w:t>9</w:t>
            </w:r>
          </w:p>
        </w:tc>
        <w:tc>
          <w:tcPr>
            <w:tcW w:w="1913" w:type="dxa"/>
            <w:vAlign w:val="center"/>
          </w:tcPr>
          <w:p w:rsidR="002C7D64" w:rsidRDefault="00BC2ECC">
            <w:pPr>
              <w:adjustRightInd w:val="0"/>
              <w:snapToGrid w:val="0"/>
              <w:jc w:val="center"/>
              <w:rPr>
                <w:rFonts w:ascii="Times New Roman" w:hAnsi="Times New Roman" w:cs="Times New Roman"/>
                <w:kern w:val="0"/>
                <w:sz w:val="21"/>
                <w:szCs w:val="21"/>
              </w:rPr>
            </w:pPr>
            <w:r>
              <w:rPr>
                <w:rFonts w:ascii="Times New Roman" w:hAnsi="Times New Roman" w:cs="Times New Roman"/>
                <w:kern w:val="0"/>
                <w:sz w:val="21"/>
                <w:szCs w:val="21"/>
              </w:rPr>
              <w:t>甲氰菊酯</w:t>
            </w:r>
          </w:p>
          <w:p w:rsidR="002C7D64" w:rsidRDefault="00BC2ECC">
            <w:pPr>
              <w:adjustRightInd w:val="0"/>
              <w:snapToGrid w:val="0"/>
              <w:jc w:val="center"/>
              <w:rPr>
                <w:rFonts w:ascii="Times New Roman" w:hAnsi="Times New Roman" w:cs="Times New Roman"/>
                <w:kern w:val="0"/>
                <w:sz w:val="21"/>
                <w:szCs w:val="21"/>
              </w:rPr>
            </w:pPr>
            <w:r>
              <w:rPr>
                <w:rFonts w:ascii="Times New Roman" w:hAnsi="Times New Roman" w:cs="Times New Roman"/>
                <w:kern w:val="0"/>
                <w:sz w:val="22"/>
                <w:szCs w:val="22"/>
              </w:rPr>
              <w:t>0.5</w:t>
            </w:r>
            <w:r>
              <w:rPr>
                <w:rFonts w:ascii="Times New Roman" w:hAnsi="Times New Roman" w:cs="Times New Roman"/>
                <w:bCs/>
                <w:kern w:val="0"/>
                <w:sz w:val="22"/>
                <w:szCs w:val="22"/>
              </w:rPr>
              <w:t xml:space="preserve"> mg/kg</w:t>
            </w:r>
          </w:p>
        </w:tc>
        <w:tc>
          <w:tcPr>
            <w:tcW w:w="4158" w:type="dxa"/>
            <w:gridSpan w:val="2"/>
            <w:vAlign w:val="center"/>
          </w:tcPr>
          <w:p w:rsidR="002C7D64" w:rsidRDefault="00BC2ECC">
            <w:pPr>
              <w:widowControl/>
              <w:adjustRightInd w:val="0"/>
              <w:snapToGrid w:val="0"/>
              <w:rPr>
                <w:rFonts w:ascii="Times New Roman" w:hAnsi="Times New Roman" w:cs="Times New Roman"/>
                <w:kern w:val="0"/>
                <w:sz w:val="21"/>
                <w:szCs w:val="21"/>
              </w:rPr>
            </w:pPr>
            <w:r>
              <w:rPr>
                <w:rFonts w:ascii="Times New Roman" w:hAnsi="Times New Roman" w:cs="Times New Roman"/>
                <w:kern w:val="0"/>
                <w:sz w:val="21"/>
                <w:szCs w:val="21"/>
              </w:rPr>
              <w:t>韭菜、结球甘蓝、花椰菜、青花菜、芥蓝、菜薹、菠菜、普通白菜、茼蒿、芹菜、大白菜、番茄、辣椒、甜椒、茎用莴苣、萝卜、茎用莴苣叶、叶用莴苣</w:t>
            </w:r>
          </w:p>
        </w:tc>
        <w:tc>
          <w:tcPr>
            <w:tcW w:w="1903" w:type="dxa"/>
            <w:vAlign w:val="center"/>
          </w:tcPr>
          <w:p w:rsidR="002C7D64" w:rsidRDefault="00BC2ECC">
            <w:pPr>
              <w:widowControl/>
              <w:adjustRightInd w:val="0"/>
              <w:snapToGrid w:val="0"/>
              <w:jc w:val="left"/>
              <w:rPr>
                <w:rFonts w:ascii="Times New Roman" w:hAnsi="Times New Roman" w:cs="Times New Roman"/>
                <w:kern w:val="0"/>
                <w:sz w:val="21"/>
                <w:szCs w:val="21"/>
              </w:rPr>
            </w:pPr>
            <w:r>
              <w:rPr>
                <w:rFonts w:ascii="Times New Roman" w:hAnsi="Times New Roman" w:cs="Times New Roman"/>
                <w:kern w:val="0"/>
                <w:sz w:val="21"/>
                <w:szCs w:val="21"/>
              </w:rPr>
              <w:t>/</w:t>
            </w:r>
          </w:p>
        </w:tc>
      </w:tr>
      <w:tr w:rsidR="002C7D64">
        <w:trPr>
          <w:trHeight w:val="649"/>
          <w:jc w:val="center"/>
        </w:trPr>
        <w:tc>
          <w:tcPr>
            <w:tcW w:w="542" w:type="dxa"/>
            <w:vAlign w:val="center"/>
          </w:tcPr>
          <w:p w:rsidR="002C7D64" w:rsidRDefault="00BC2ECC">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1</w:t>
            </w:r>
            <w:r>
              <w:rPr>
                <w:rFonts w:cs="Times New Roman" w:hint="eastAsia"/>
                <w:sz w:val="21"/>
                <w:szCs w:val="21"/>
              </w:rPr>
              <w:t>0</w:t>
            </w:r>
          </w:p>
        </w:tc>
        <w:tc>
          <w:tcPr>
            <w:tcW w:w="1913" w:type="dxa"/>
            <w:vAlign w:val="center"/>
          </w:tcPr>
          <w:p w:rsidR="002C7D64" w:rsidRDefault="00BC2ECC">
            <w:pPr>
              <w:widowControl/>
              <w:adjustRightInd w:val="0"/>
              <w:snapToGrid w:val="0"/>
              <w:jc w:val="center"/>
              <w:rPr>
                <w:rFonts w:ascii="Times New Roman" w:hAnsi="Times New Roman" w:cs="Times New Roman"/>
                <w:kern w:val="0"/>
                <w:sz w:val="21"/>
                <w:szCs w:val="21"/>
              </w:rPr>
            </w:pPr>
            <w:r>
              <w:rPr>
                <w:rFonts w:ascii="Times New Roman" w:hAnsi="Times New Roman" w:cs="Times New Roman"/>
                <w:kern w:val="0"/>
                <w:sz w:val="21"/>
                <w:szCs w:val="21"/>
              </w:rPr>
              <w:t>杀</w:t>
            </w:r>
            <w:proofErr w:type="gramStart"/>
            <w:r>
              <w:rPr>
                <w:rFonts w:ascii="Times New Roman" w:hAnsi="Times New Roman" w:cs="Times New Roman"/>
                <w:kern w:val="0"/>
                <w:sz w:val="21"/>
                <w:szCs w:val="21"/>
              </w:rPr>
              <w:t>螟</w:t>
            </w:r>
            <w:proofErr w:type="gramEnd"/>
            <w:r>
              <w:rPr>
                <w:rFonts w:ascii="Times New Roman" w:hAnsi="Times New Roman" w:cs="Times New Roman"/>
                <w:kern w:val="0"/>
                <w:sz w:val="21"/>
                <w:szCs w:val="21"/>
              </w:rPr>
              <w:t>硫磷</w:t>
            </w:r>
          </w:p>
          <w:p w:rsidR="002C7D64" w:rsidRDefault="00BC2ECC">
            <w:pPr>
              <w:widowControl/>
              <w:adjustRightInd w:val="0"/>
              <w:snapToGrid w:val="0"/>
              <w:jc w:val="center"/>
              <w:rPr>
                <w:rFonts w:ascii="Times New Roman" w:hAnsi="Times New Roman" w:cs="Times New Roman"/>
                <w:kern w:val="0"/>
                <w:sz w:val="21"/>
                <w:szCs w:val="21"/>
              </w:rPr>
            </w:pPr>
            <w:r>
              <w:rPr>
                <w:rFonts w:ascii="Times New Roman" w:hAnsi="Times New Roman" w:cs="Times New Roman"/>
                <w:kern w:val="0"/>
                <w:sz w:val="22"/>
                <w:szCs w:val="22"/>
              </w:rPr>
              <w:t>0.2</w:t>
            </w:r>
            <w:r>
              <w:rPr>
                <w:rFonts w:ascii="Times New Roman" w:hAnsi="Times New Roman" w:cs="Times New Roman"/>
                <w:bCs/>
                <w:kern w:val="0"/>
                <w:sz w:val="22"/>
                <w:szCs w:val="22"/>
              </w:rPr>
              <w:t xml:space="preserve"> mg/kg</w:t>
            </w:r>
          </w:p>
        </w:tc>
        <w:tc>
          <w:tcPr>
            <w:tcW w:w="4158" w:type="dxa"/>
            <w:gridSpan w:val="2"/>
            <w:vAlign w:val="center"/>
          </w:tcPr>
          <w:p w:rsidR="002C7D64" w:rsidRDefault="00BC2ECC">
            <w:pPr>
              <w:widowControl/>
              <w:adjustRightInd w:val="0"/>
              <w:snapToGrid w:val="0"/>
              <w:rPr>
                <w:rFonts w:ascii="Times New Roman" w:hAnsi="Times New Roman" w:cs="Times New Roman"/>
                <w:kern w:val="0"/>
                <w:sz w:val="21"/>
                <w:szCs w:val="21"/>
              </w:rPr>
            </w:pPr>
            <w:r>
              <w:rPr>
                <w:rFonts w:ascii="Times New Roman" w:hAnsi="Times New Roman" w:cs="Times New Roman"/>
                <w:kern w:val="0"/>
                <w:sz w:val="21"/>
                <w:szCs w:val="21"/>
              </w:rPr>
              <w:t>蔬菜</w:t>
            </w:r>
          </w:p>
        </w:tc>
        <w:tc>
          <w:tcPr>
            <w:tcW w:w="1903" w:type="dxa"/>
            <w:vAlign w:val="center"/>
          </w:tcPr>
          <w:p w:rsidR="002C7D64" w:rsidRDefault="00BC2ECC">
            <w:pPr>
              <w:widowControl/>
              <w:adjustRightInd w:val="0"/>
              <w:snapToGrid w:val="0"/>
              <w:jc w:val="left"/>
              <w:rPr>
                <w:rFonts w:ascii="Times New Roman" w:hAnsi="Times New Roman" w:cs="Times New Roman"/>
                <w:kern w:val="0"/>
                <w:sz w:val="21"/>
                <w:szCs w:val="21"/>
              </w:rPr>
            </w:pPr>
            <w:r>
              <w:rPr>
                <w:rFonts w:ascii="Times New Roman" w:hAnsi="Times New Roman" w:cs="Times New Roman"/>
                <w:kern w:val="0"/>
                <w:sz w:val="21"/>
                <w:szCs w:val="21"/>
              </w:rPr>
              <w:t>/</w:t>
            </w:r>
          </w:p>
        </w:tc>
      </w:tr>
      <w:tr w:rsidR="002C7D64">
        <w:trPr>
          <w:trHeight w:val="701"/>
          <w:jc w:val="center"/>
        </w:trPr>
        <w:tc>
          <w:tcPr>
            <w:tcW w:w="542" w:type="dxa"/>
            <w:vAlign w:val="center"/>
          </w:tcPr>
          <w:p w:rsidR="002C7D64" w:rsidRDefault="00BC2ECC">
            <w:pPr>
              <w:adjustRightInd w:val="0"/>
              <w:snapToGrid w:val="0"/>
              <w:jc w:val="center"/>
              <w:rPr>
                <w:rFonts w:ascii="Times New Roman" w:eastAsia="仿宋_GB2312" w:hAnsi="Times New Roman" w:cs="Times New Roman"/>
                <w:sz w:val="21"/>
                <w:szCs w:val="21"/>
              </w:rPr>
            </w:pPr>
            <w:r>
              <w:rPr>
                <w:rFonts w:cs="Times New Roman" w:hint="eastAsia"/>
                <w:sz w:val="21"/>
                <w:szCs w:val="21"/>
              </w:rPr>
              <w:t>11</w:t>
            </w:r>
          </w:p>
        </w:tc>
        <w:tc>
          <w:tcPr>
            <w:tcW w:w="1913" w:type="dxa"/>
            <w:vAlign w:val="center"/>
          </w:tcPr>
          <w:p w:rsidR="002C7D64" w:rsidRDefault="00BC2ECC">
            <w:pPr>
              <w:widowControl/>
              <w:adjustRightInd w:val="0"/>
              <w:snapToGrid w:val="0"/>
              <w:jc w:val="center"/>
              <w:rPr>
                <w:rFonts w:ascii="Times New Roman" w:hAnsi="Times New Roman" w:cs="Times New Roman"/>
                <w:kern w:val="0"/>
                <w:sz w:val="21"/>
                <w:szCs w:val="21"/>
              </w:rPr>
            </w:pPr>
            <w:r>
              <w:rPr>
                <w:rFonts w:ascii="Times New Roman" w:hAnsi="Times New Roman" w:cs="Times New Roman"/>
                <w:kern w:val="0"/>
                <w:sz w:val="21"/>
                <w:szCs w:val="21"/>
              </w:rPr>
              <w:t>甲</w:t>
            </w:r>
            <w:proofErr w:type="gramStart"/>
            <w:r>
              <w:rPr>
                <w:rFonts w:ascii="Times New Roman" w:hAnsi="Times New Roman" w:cs="Times New Roman"/>
                <w:kern w:val="0"/>
                <w:sz w:val="21"/>
                <w:szCs w:val="21"/>
              </w:rPr>
              <w:t>萘</w:t>
            </w:r>
            <w:proofErr w:type="gramEnd"/>
            <w:r>
              <w:rPr>
                <w:rFonts w:ascii="Times New Roman" w:hAnsi="Times New Roman" w:cs="Times New Roman"/>
                <w:kern w:val="0"/>
                <w:sz w:val="21"/>
                <w:szCs w:val="21"/>
              </w:rPr>
              <w:t>威</w:t>
            </w:r>
          </w:p>
          <w:p w:rsidR="002C7D64" w:rsidRDefault="00BC2ECC">
            <w:pPr>
              <w:widowControl/>
              <w:adjustRightInd w:val="0"/>
              <w:snapToGrid w:val="0"/>
              <w:jc w:val="center"/>
              <w:rPr>
                <w:rFonts w:ascii="Times New Roman" w:hAnsi="Times New Roman" w:cs="Times New Roman"/>
                <w:kern w:val="0"/>
                <w:sz w:val="21"/>
                <w:szCs w:val="21"/>
              </w:rPr>
            </w:pPr>
            <w:r>
              <w:rPr>
                <w:rFonts w:ascii="Times New Roman" w:hAnsi="Times New Roman" w:cs="Times New Roman"/>
                <w:kern w:val="0"/>
                <w:sz w:val="22"/>
                <w:szCs w:val="22"/>
              </w:rPr>
              <w:t>1.0</w:t>
            </w:r>
            <w:r>
              <w:rPr>
                <w:rFonts w:ascii="Times New Roman" w:hAnsi="Times New Roman" w:cs="Times New Roman"/>
                <w:bCs/>
                <w:kern w:val="0"/>
                <w:sz w:val="22"/>
                <w:szCs w:val="22"/>
              </w:rPr>
              <w:t xml:space="preserve"> mg/kg</w:t>
            </w:r>
          </w:p>
        </w:tc>
        <w:tc>
          <w:tcPr>
            <w:tcW w:w="4158" w:type="dxa"/>
            <w:gridSpan w:val="2"/>
            <w:vAlign w:val="center"/>
          </w:tcPr>
          <w:p w:rsidR="002C7D64" w:rsidRDefault="00BC2ECC">
            <w:pPr>
              <w:widowControl/>
              <w:adjustRightInd w:val="0"/>
              <w:snapToGrid w:val="0"/>
              <w:rPr>
                <w:rFonts w:ascii="Times New Roman" w:hAnsi="Times New Roman" w:cs="Times New Roman"/>
                <w:kern w:val="0"/>
                <w:sz w:val="21"/>
                <w:szCs w:val="21"/>
              </w:rPr>
            </w:pPr>
            <w:r>
              <w:rPr>
                <w:rFonts w:ascii="Times New Roman" w:hAnsi="Times New Roman" w:cs="Times New Roman"/>
                <w:kern w:val="0"/>
                <w:sz w:val="21"/>
                <w:szCs w:val="21"/>
              </w:rPr>
              <w:t>蔬菜</w:t>
            </w:r>
          </w:p>
        </w:tc>
        <w:tc>
          <w:tcPr>
            <w:tcW w:w="1903" w:type="dxa"/>
            <w:vAlign w:val="center"/>
          </w:tcPr>
          <w:p w:rsidR="002C7D64" w:rsidRDefault="00BC2ECC">
            <w:pPr>
              <w:widowControl/>
              <w:adjustRightInd w:val="0"/>
              <w:snapToGrid w:val="0"/>
              <w:jc w:val="left"/>
              <w:rPr>
                <w:rFonts w:ascii="Times New Roman" w:hAnsi="Times New Roman" w:cs="Times New Roman"/>
                <w:kern w:val="0"/>
                <w:sz w:val="21"/>
                <w:szCs w:val="21"/>
              </w:rPr>
            </w:pPr>
            <w:r>
              <w:rPr>
                <w:rFonts w:ascii="Times New Roman" w:hAnsi="Times New Roman" w:cs="Times New Roman"/>
                <w:kern w:val="0"/>
                <w:sz w:val="21"/>
                <w:szCs w:val="21"/>
              </w:rPr>
              <w:t>/</w:t>
            </w:r>
          </w:p>
        </w:tc>
      </w:tr>
      <w:tr w:rsidR="002C7D64">
        <w:trPr>
          <w:trHeight w:val="696"/>
          <w:jc w:val="center"/>
        </w:trPr>
        <w:tc>
          <w:tcPr>
            <w:tcW w:w="542" w:type="dxa"/>
            <w:vAlign w:val="center"/>
          </w:tcPr>
          <w:p w:rsidR="002C7D64" w:rsidRDefault="00BC2ECC">
            <w:pPr>
              <w:adjustRightInd w:val="0"/>
              <w:snapToGrid w:val="0"/>
              <w:jc w:val="center"/>
              <w:rPr>
                <w:rFonts w:ascii="Times New Roman" w:eastAsia="仿宋_GB2312" w:hAnsi="Times New Roman" w:cs="Times New Roman"/>
                <w:sz w:val="21"/>
                <w:szCs w:val="21"/>
              </w:rPr>
            </w:pPr>
            <w:r>
              <w:rPr>
                <w:rFonts w:cs="Times New Roman" w:hint="eastAsia"/>
                <w:sz w:val="21"/>
                <w:szCs w:val="21"/>
              </w:rPr>
              <w:t>12</w:t>
            </w:r>
          </w:p>
        </w:tc>
        <w:tc>
          <w:tcPr>
            <w:tcW w:w="1913" w:type="dxa"/>
            <w:vAlign w:val="center"/>
          </w:tcPr>
          <w:p w:rsidR="002C7D64" w:rsidRDefault="00BC2ECC">
            <w:pPr>
              <w:widowControl/>
              <w:adjustRightInd w:val="0"/>
              <w:snapToGrid w:val="0"/>
              <w:jc w:val="center"/>
              <w:rPr>
                <w:rFonts w:ascii="Times New Roman" w:hAnsi="Times New Roman" w:cs="Times New Roman"/>
                <w:kern w:val="0"/>
                <w:sz w:val="21"/>
                <w:szCs w:val="21"/>
              </w:rPr>
            </w:pPr>
            <w:r>
              <w:rPr>
                <w:rFonts w:ascii="Times New Roman" w:hAnsi="Times New Roman" w:cs="Times New Roman"/>
                <w:kern w:val="0"/>
                <w:sz w:val="21"/>
                <w:szCs w:val="21"/>
              </w:rPr>
              <w:t>氟虫</w:t>
            </w:r>
            <w:proofErr w:type="gramStart"/>
            <w:r>
              <w:rPr>
                <w:rFonts w:ascii="Times New Roman" w:hAnsi="Times New Roman" w:cs="Times New Roman"/>
                <w:kern w:val="0"/>
                <w:sz w:val="21"/>
                <w:szCs w:val="21"/>
              </w:rPr>
              <w:t>腈</w:t>
            </w:r>
            <w:proofErr w:type="gramEnd"/>
          </w:p>
          <w:p w:rsidR="002C7D64" w:rsidRDefault="00BC2ECC">
            <w:pPr>
              <w:widowControl/>
              <w:adjustRightInd w:val="0"/>
              <w:snapToGrid w:val="0"/>
              <w:jc w:val="center"/>
              <w:rPr>
                <w:rFonts w:ascii="Times New Roman" w:hAnsi="Times New Roman" w:cs="Times New Roman"/>
                <w:kern w:val="0"/>
                <w:sz w:val="21"/>
                <w:szCs w:val="21"/>
              </w:rPr>
            </w:pPr>
            <w:r>
              <w:rPr>
                <w:rFonts w:ascii="Times New Roman" w:hAnsi="Times New Roman" w:cs="Times New Roman"/>
                <w:kern w:val="0"/>
                <w:sz w:val="22"/>
                <w:szCs w:val="22"/>
              </w:rPr>
              <w:t>0.02</w:t>
            </w:r>
            <w:r>
              <w:rPr>
                <w:rFonts w:ascii="Times New Roman" w:hAnsi="Times New Roman" w:cs="Times New Roman"/>
                <w:bCs/>
                <w:kern w:val="0"/>
                <w:sz w:val="22"/>
                <w:szCs w:val="22"/>
              </w:rPr>
              <w:t xml:space="preserve"> mg/kg</w:t>
            </w:r>
          </w:p>
        </w:tc>
        <w:tc>
          <w:tcPr>
            <w:tcW w:w="4158" w:type="dxa"/>
            <w:gridSpan w:val="2"/>
            <w:vAlign w:val="center"/>
          </w:tcPr>
          <w:p w:rsidR="002C7D64" w:rsidRDefault="00BC2ECC">
            <w:pPr>
              <w:widowControl/>
              <w:adjustRightInd w:val="0"/>
              <w:snapToGrid w:val="0"/>
              <w:rPr>
                <w:rFonts w:ascii="Times New Roman" w:hAnsi="Times New Roman" w:cs="Times New Roman"/>
                <w:kern w:val="0"/>
                <w:sz w:val="21"/>
                <w:szCs w:val="21"/>
              </w:rPr>
            </w:pPr>
            <w:r>
              <w:rPr>
                <w:rFonts w:ascii="Times New Roman" w:hAnsi="Times New Roman" w:cs="Times New Roman"/>
                <w:kern w:val="0"/>
                <w:sz w:val="21"/>
                <w:szCs w:val="21"/>
              </w:rPr>
              <w:t>蔬菜</w:t>
            </w:r>
          </w:p>
        </w:tc>
        <w:tc>
          <w:tcPr>
            <w:tcW w:w="1903" w:type="dxa"/>
            <w:vAlign w:val="center"/>
          </w:tcPr>
          <w:p w:rsidR="002C7D64" w:rsidRDefault="00BC2ECC">
            <w:pPr>
              <w:widowControl/>
              <w:adjustRightInd w:val="0"/>
              <w:snapToGrid w:val="0"/>
              <w:rPr>
                <w:rFonts w:ascii="Times New Roman" w:hAnsi="Times New Roman" w:cs="Times New Roman"/>
                <w:kern w:val="0"/>
                <w:sz w:val="21"/>
                <w:szCs w:val="21"/>
              </w:rPr>
            </w:pPr>
            <w:r>
              <w:rPr>
                <w:rFonts w:ascii="Times New Roman" w:hAnsi="Times New Roman" w:cs="Times New Roman"/>
                <w:kern w:val="0"/>
                <w:sz w:val="21"/>
                <w:szCs w:val="21"/>
              </w:rPr>
              <w:t>豇豆、菠菜、菜薹（菜心）、普通白菜、大白菜、叶芥菜、芹菜</w:t>
            </w:r>
          </w:p>
        </w:tc>
      </w:tr>
      <w:tr w:rsidR="002C7D64">
        <w:trPr>
          <w:trHeight w:val="347"/>
          <w:jc w:val="center"/>
        </w:trPr>
        <w:tc>
          <w:tcPr>
            <w:tcW w:w="542" w:type="dxa"/>
            <w:vAlign w:val="center"/>
          </w:tcPr>
          <w:p w:rsidR="002C7D64" w:rsidRDefault="00BC2ECC">
            <w:pPr>
              <w:adjustRightInd w:val="0"/>
              <w:snapToGrid w:val="0"/>
              <w:jc w:val="center"/>
              <w:rPr>
                <w:rFonts w:ascii="Times New Roman" w:eastAsia="仿宋_GB2312" w:hAnsi="Times New Roman" w:cs="Times New Roman"/>
                <w:sz w:val="21"/>
                <w:szCs w:val="21"/>
              </w:rPr>
            </w:pPr>
            <w:r>
              <w:rPr>
                <w:rFonts w:cs="Times New Roman" w:hint="eastAsia"/>
                <w:sz w:val="21"/>
                <w:szCs w:val="21"/>
              </w:rPr>
              <w:t>13</w:t>
            </w:r>
          </w:p>
        </w:tc>
        <w:tc>
          <w:tcPr>
            <w:tcW w:w="1913" w:type="dxa"/>
            <w:vAlign w:val="center"/>
          </w:tcPr>
          <w:p w:rsidR="002C7D64" w:rsidRDefault="00BC2ECC">
            <w:pPr>
              <w:widowControl/>
              <w:adjustRightInd w:val="0"/>
              <w:snapToGrid w:val="0"/>
              <w:jc w:val="center"/>
              <w:rPr>
                <w:rFonts w:ascii="Times New Roman" w:hAnsi="Times New Roman" w:cs="Times New Roman"/>
                <w:kern w:val="0"/>
                <w:sz w:val="21"/>
                <w:szCs w:val="21"/>
              </w:rPr>
            </w:pPr>
            <w:r>
              <w:rPr>
                <w:rFonts w:ascii="Times New Roman" w:hAnsi="Times New Roman" w:cs="Times New Roman"/>
                <w:kern w:val="0"/>
                <w:sz w:val="21"/>
                <w:szCs w:val="21"/>
              </w:rPr>
              <w:t>甲基异柳磷</w:t>
            </w:r>
          </w:p>
          <w:p w:rsidR="002C7D64" w:rsidRDefault="00BC2ECC">
            <w:pPr>
              <w:widowControl/>
              <w:adjustRightInd w:val="0"/>
              <w:snapToGrid w:val="0"/>
              <w:jc w:val="center"/>
              <w:rPr>
                <w:rFonts w:ascii="Times New Roman" w:hAnsi="Times New Roman" w:cs="Times New Roman"/>
                <w:kern w:val="0"/>
                <w:sz w:val="21"/>
                <w:szCs w:val="21"/>
              </w:rPr>
            </w:pPr>
            <w:r>
              <w:rPr>
                <w:rFonts w:ascii="Times New Roman" w:hAnsi="Times New Roman" w:cs="Times New Roman"/>
                <w:kern w:val="0"/>
                <w:sz w:val="22"/>
                <w:szCs w:val="22"/>
              </w:rPr>
              <w:t>0.01</w:t>
            </w:r>
            <w:r>
              <w:rPr>
                <w:rFonts w:ascii="Times New Roman" w:hAnsi="Times New Roman" w:cs="Times New Roman"/>
                <w:bCs/>
                <w:kern w:val="0"/>
                <w:sz w:val="22"/>
                <w:szCs w:val="22"/>
              </w:rPr>
              <w:t xml:space="preserve"> mg/kg</w:t>
            </w:r>
          </w:p>
        </w:tc>
        <w:tc>
          <w:tcPr>
            <w:tcW w:w="4158" w:type="dxa"/>
            <w:gridSpan w:val="2"/>
            <w:vAlign w:val="center"/>
          </w:tcPr>
          <w:p w:rsidR="002C7D64" w:rsidRDefault="00BC2ECC">
            <w:pPr>
              <w:widowControl/>
              <w:adjustRightInd w:val="0"/>
              <w:snapToGrid w:val="0"/>
              <w:rPr>
                <w:rFonts w:ascii="Times New Roman" w:hAnsi="Times New Roman" w:cs="Times New Roman"/>
                <w:kern w:val="0"/>
                <w:sz w:val="21"/>
                <w:szCs w:val="21"/>
              </w:rPr>
            </w:pPr>
            <w:r>
              <w:rPr>
                <w:rFonts w:ascii="Times New Roman" w:hAnsi="Times New Roman" w:cs="Times New Roman"/>
                <w:kern w:val="0"/>
                <w:sz w:val="21"/>
                <w:szCs w:val="21"/>
              </w:rPr>
              <w:t>蔬菜</w:t>
            </w:r>
          </w:p>
        </w:tc>
        <w:tc>
          <w:tcPr>
            <w:tcW w:w="1903" w:type="dxa"/>
            <w:vAlign w:val="center"/>
          </w:tcPr>
          <w:p w:rsidR="002C7D64" w:rsidRDefault="00BC2ECC">
            <w:pPr>
              <w:widowControl/>
              <w:adjustRightInd w:val="0"/>
              <w:snapToGrid w:val="0"/>
              <w:rPr>
                <w:rFonts w:ascii="Times New Roman" w:hAnsi="Times New Roman" w:cs="Times New Roman"/>
                <w:kern w:val="0"/>
                <w:sz w:val="21"/>
                <w:szCs w:val="21"/>
              </w:rPr>
            </w:pPr>
            <w:r>
              <w:rPr>
                <w:rFonts w:ascii="Times New Roman" w:hAnsi="Times New Roman" w:cs="Times New Roman"/>
                <w:kern w:val="0"/>
                <w:sz w:val="21"/>
                <w:szCs w:val="21"/>
              </w:rPr>
              <w:t>豇豆、菠菜、菜薹（菜心）、普通白菜、大白菜、叶芥菜、芹菜</w:t>
            </w:r>
          </w:p>
        </w:tc>
      </w:tr>
      <w:tr w:rsidR="002C7D64">
        <w:trPr>
          <w:trHeight w:val="776"/>
          <w:jc w:val="center"/>
        </w:trPr>
        <w:tc>
          <w:tcPr>
            <w:tcW w:w="542" w:type="dxa"/>
            <w:vAlign w:val="center"/>
          </w:tcPr>
          <w:p w:rsidR="002C7D64" w:rsidRDefault="00BC2ECC">
            <w:pPr>
              <w:adjustRightInd w:val="0"/>
              <w:snapToGrid w:val="0"/>
              <w:jc w:val="center"/>
              <w:rPr>
                <w:rFonts w:ascii="Times New Roman" w:eastAsia="仿宋_GB2312" w:hAnsi="Times New Roman" w:cs="Times New Roman"/>
                <w:sz w:val="21"/>
                <w:szCs w:val="21"/>
              </w:rPr>
            </w:pPr>
            <w:r>
              <w:rPr>
                <w:rFonts w:cs="Times New Roman" w:hint="eastAsia"/>
                <w:sz w:val="21"/>
                <w:szCs w:val="21"/>
              </w:rPr>
              <w:t>14</w:t>
            </w:r>
          </w:p>
        </w:tc>
        <w:tc>
          <w:tcPr>
            <w:tcW w:w="1913" w:type="dxa"/>
            <w:vAlign w:val="center"/>
          </w:tcPr>
          <w:p w:rsidR="002C7D64" w:rsidRDefault="00BC2ECC">
            <w:pPr>
              <w:widowControl/>
              <w:adjustRightInd w:val="0"/>
              <w:snapToGrid w:val="0"/>
              <w:jc w:val="center"/>
              <w:rPr>
                <w:rFonts w:ascii="Times New Roman" w:hAnsi="Times New Roman" w:cs="Times New Roman"/>
                <w:kern w:val="0"/>
                <w:sz w:val="21"/>
                <w:szCs w:val="21"/>
              </w:rPr>
            </w:pPr>
            <w:proofErr w:type="gramStart"/>
            <w:r>
              <w:rPr>
                <w:rFonts w:ascii="Times New Roman" w:hAnsi="Times New Roman" w:cs="Times New Roman"/>
                <w:kern w:val="0"/>
                <w:sz w:val="21"/>
                <w:szCs w:val="21"/>
              </w:rPr>
              <w:t>啶</w:t>
            </w:r>
            <w:proofErr w:type="gramEnd"/>
            <w:r>
              <w:rPr>
                <w:rFonts w:ascii="Times New Roman" w:hAnsi="Times New Roman" w:cs="Times New Roman"/>
                <w:kern w:val="0"/>
                <w:sz w:val="21"/>
                <w:szCs w:val="21"/>
              </w:rPr>
              <w:t>虫</w:t>
            </w:r>
            <w:proofErr w:type="gramStart"/>
            <w:r>
              <w:rPr>
                <w:rFonts w:ascii="Times New Roman" w:hAnsi="Times New Roman" w:cs="Times New Roman"/>
                <w:kern w:val="0"/>
                <w:sz w:val="21"/>
                <w:szCs w:val="21"/>
              </w:rPr>
              <w:t>脒</w:t>
            </w:r>
            <w:proofErr w:type="gramEnd"/>
          </w:p>
          <w:p w:rsidR="002C7D64" w:rsidRDefault="00BC2ECC">
            <w:pPr>
              <w:widowControl/>
              <w:adjustRightInd w:val="0"/>
              <w:snapToGrid w:val="0"/>
              <w:jc w:val="center"/>
              <w:rPr>
                <w:rFonts w:ascii="Times New Roman" w:hAnsi="Times New Roman" w:cs="Times New Roman"/>
                <w:kern w:val="0"/>
                <w:sz w:val="21"/>
                <w:szCs w:val="21"/>
              </w:rPr>
            </w:pPr>
            <w:r>
              <w:rPr>
                <w:rFonts w:ascii="Times New Roman" w:hAnsi="Times New Roman" w:cs="Times New Roman"/>
                <w:bCs/>
                <w:sz w:val="22"/>
                <w:szCs w:val="22"/>
              </w:rPr>
              <w:t>0.2</w:t>
            </w:r>
            <w:r>
              <w:rPr>
                <w:rFonts w:ascii="Times New Roman" w:hAnsi="Times New Roman" w:cs="Times New Roman"/>
                <w:bCs/>
                <w:kern w:val="0"/>
                <w:sz w:val="22"/>
                <w:szCs w:val="22"/>
              </w:rPr>
              <w:t xml:space="preserve"> mg/kg</w:t>
            </w:r>
          </w:p>
        </w:tc>
        <w:tc>
          <w:tcPr>
            <w:tcW w:w="4158" w:type="dxa"/>
            <w:gridSpan w:val="2"/>
            <w:vAlign w:val="center"/>
          </w:tcPr>
          <w:p w:rsidR="002C7D64" w:rsidRDefault="00BC2ECC">
            <w:pPr>
              <w:widowControl/>
              <w:adjustRightInd w:val="0"/>
              <w:snapToGrid w:val="0"/>
              <w:rPr>
                <w:rFonts w:ascii="Times New Roman" w:hAnsi="Times New Roman" w:cs="Times New Roman"/>
                <w:kern w:val="0"/>
                <w:sz w:val="21"/>
                <w:szCs w:val="21"/>
              </w:rPr>
            </w:pPr>
            <w:r>
              <w:rPr>
                <w:rFonts w:ascii="Times New Roman" w:hAnsi="Times New Roman" w:cs="Times New Roman"/>
                <w:kern w:val="0"/>
                <w:sz w:val="21"/>
                <w:szCs w:val="21"/>
              </w:rPr>
              <w:t>葱、结球甘蓝、花椰菜、芥蓝、菜薹、叶菜类蔬菜、番茄、茄子、黄瓜、节瓜、荚可食豆类蔬菜、</w:t>
            </w:r>
            <w:proofErr w:type="gramStart"/>
            <w:r>
              <w:rPr>
                <w:rFonts w:ascii="Times New Roman" w:hAnsi="Times New Roman" w:cs="Times New Roman"/>
                <w:kern w:val="0"/>
                <w:sz w:val="21"/>
                <w:szCs w:val="21"/>
              </w:rPr>
              <w:t>荚不可</w:t>
            </w:r>
            <w:proofErr w:type="gramEnd"/>
            <w:r>
              <w:rPr>
                <w:rFonts w:ascii="Times New Roman" w:hAnsi="Times New Roman" w:cs="Times New Roman"/>
                <w:kern w:val="0"/>
                <w:sz w:val="21"/>
                <w:szCs w:val="21"/>
              </w:rPr>
              <w:t>食豆类蔬菜、茎用莴苣、萝卜</w:t>
            </w:r>
          </w:p>
        </w:tc>
        <w:tc>
          <w:tcPr>
            <w:tcW w:w="1903" w:type="dxa"/>
            <w:vAlign w:val="center"/>
          </w:tcPr>
          <w:p w:rsidR="002C7D64" w:rsidRDefault="00BC2ECC">
            <w:pPr>
              <w:widowControl/>
              <w:adjustRightInd w:val="0"/>
              <w:snapToGrid w:val="0"/>
              <w:rPr>
                <w:rFonts w:ascii="Times New Roman" w:hAnsi="Times New Roman" w:cs="Times New Roman"/>
                <w:kern w:val="0"/>
                <w:sz w:val="21"/>
                <w:szCs w:val="21"/>
              </w:rPr>
            </w:pPr>
            <w:r>
              <w:rPr>
                <w:rFonts w:ascii="Times New Roman" w:hAnsi="Times New Roman" w:cs="Times New Roman"/>
                <w:kern w:val="0"/>
                <w:sz w:val="21"/>
                <w:szCs w:val="21"/>
              </w:rPr>
              <w:t>普通白菜、大白菜、食荚豌豆、豇豆、菜薹（菜心）</w:t>
            </w:r>
          </w:p>
        </w:tc>
      </w:tr>
      <w:tr w:rsidR="002C7D64">
        <w:trPr>
          <w:trHeight w:val="555"/>
          <w:jc w:val="center"/>
        </w:trPr>
        <w:tc>
          <w:tcPr>
            <w:tcW w:w="542" w:type="dxa"/>
            <w:vAlign w:val="center"/>
          </w:tcPr>
          <w:p w:rsidR="002C7D64" w:rsidRDefault="00BC2ECC">
            <w:pPr>
              <w:adjustRightInd w:val="0"/>
              <w:snapToGrid w:val="0"/>
              <w:jc w:val="center"/>
              <w:rPr>
                <w:rFonts w:ascii="Times New Roman" w:eastAsia="仿宋" w:hAnsi="Times New Roman" w:cs="Times New Roman"/>
                <w:sz w:val="21"/>
                <w:szCs w:val="21"/>
              </w:rPr>
            </w:pPr>
            <w:r>
              <w:rPr>
                <w:rFonts w:cs="Times New Roman" w:hint="eastAsia"/>
                <w:sz w:val="21"/>
                <w:szCs w:val="21"/>
              </w:rPr>
              <w:t>15</w:t>
            </w:r>
          </w:p>
        </w:tc>
        <w:tc>
          <w:tcPr>
            <w:tcW w:w="1916" w:type="dxa"/>
            <w:vAlign w:val="center"/>
          </w:tcPr>
          <w:p w:rsidR="002C7D64" w:rsidRDefault="00BC2ECC">
            <w:pPr>
              <w:adjustRightInd w:val="0"/>
              <w:snapToGrid w:val="0"/>
              <w:jc w:val="center"/>
              <w:rPr>
                <w:rFonts w:ascii="Times New Roman" w:hAnsi="Times New Roman" w:cs="Times New Roman"/>
                <w:sz w:val="21"/>
                <w:szCs w:val="21"/>
              </w:rPr>
            </w:pPr>
            <w:proofErr w:type="gramStart"/>
            <w:r>
              <w:rPr>
                <w:rFonts w:ascii="Times New Roman" w:hAnsi="Times New Roman" w:cs="Times New Roman" w:hint="eastAsia"/>
                <w:sz w:val="21"/>
                <w:szCs w:val="21"/>
              </w:rPr>
              <w:t>腐霉利</w:t>
            </w:r>
            <w:proofErr w:type="gramEnd"/>
          </w:p>
          <w:p w:rsidR="002C7D64" w:rsidRDefault="00BC2ECC">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0.2 mg/kg</w:t>
            </w:r>
          </w:p>
        </w:tc>
        <w:tc>
          <w:tcPr>
            <w:tcW w:w="4158" w:type="dxa"/>
            <w:gridSpan w:val="2"/>
            <w:vAlign w:val="center"/>
          </w:tcPr>
          <w:p w:rsidR="002C7D64" w:rsidRDefault="00BC2ECC">
            <w:pPr>
              <w:adjustRightInd w:val="0"/>
              <w:snapToGrid w:val="0"/>
              <w:rPr>
                <w:rFonts w:ascii="Times New Roman" w:eastAsia="仿宋" w:hAnsi="Times New Roman" w:cs="Times New Roman"/>
                <w:bCs/>
                <w:sz w:val="21"/>
                <w:szCs w:val="21"/>
              </w:rPr>
            </w:pPr>
            <w:r>
              <w:rPr>
                <w:rFonts w:ascii="Times New Roman" w:hAnsi="Times New Roman" w:cs="Times New Roman" w:hint="eastAsia"/>
                <w:bCs/>
                <w:sz w:val="21"/>
                <w:szCs w:val="21"/>
              </w:rPr>
              <w:t>韭菜、番茄</w:t>
            </w:r>
            <w:r>
              <w:rPr>
                <w:rFonts w:ascii="Times New Roman" w:hAnsi="Times New Roman" w:cs="Times New Roman" w:hint="eastAsia"/>
                <w:kern w:val="0"/>
                <w:sz w:val="21"/>
                <w:szCs w:val="21"/>
              </w:rPr>
              <w:t>、茄子、辣椒、黄瓜</w:t>
            </w:r>
          </w:p>
        </w:tc>
        <w:tc>
          <w:tcPr>
            <w:tcW w:w="1900" w:type="dxa"/>
            <w:vAlign w:val="center"/>
          </w:tcPr>
          <w:p w:rsidR="002C7D64" w:rsidRDefault="00BC2ECC">
            <w:pPr>
              <w:adjustRightInd w:val="0"/>
              <w:snapToGrid w:val="0"/>
              <w:rPr>
                <w:rFonts w:ascii="Times New Roman" w:eastAsia="仿宋" w:hAnsi="Times New Roman" w:cs="Times New Roman"/>
                <w:bCs/>
                <w:sz w:val="21"/>
                <w:szCs w:val="21"/>
              </w:rPr>
            </w:pPr>
            <w:r>
              <w:rPr>
                <w:rFonts w:ascii="Times New Roman" w:hAnsi="Times New Roman" w:cs="Times New Roman" w:hint="eastAsia"/>
                <w:kern w:val="0"/>
                <w:sz w:val="21"/>
                <w:szCs w:val="21"/>
              </w:rPr>
              <w:t>韭菜</w:t>
            </w:r>
          </w:p>
        </w:tc>
      </w:tr>
      <w:tr w:rsidR="002C7D64">
        <w:trPr>
          <w:trHeight w:val="555"/>
          <w:jc w:val="center"/>
        </w:trPr>
        <w:tc>
          <w:tcPr>
            <w:tcW w:w="542" w:type="dxa"/>
            <w:vAlign w:val="center"/>
          </w:tcPr>
          <w:p w:rsidR="002C7D64" w:rsidRDefault="00BC2ECC">
            <w:pPr>
              <w:adjustRightInd w:val="0"/>
              <w:snapToGrid w:val="0"/>
              <w:jc w:val="center"/>
              <w:rPr>
                <w:rFonts w:ascii="Times New Roman" w:eastAsia="仿宋" w:hAnsi="Times New Roman" w:cs="Times New Roman"/>
                <w:sz w:val="21"/>
                <w:szCs w:val="21"/>
              </w:rPr>
            </w:pPr>
            <w:r>
              <w:rPr>
                <w:rFonts w:cs="Times New Roman" w:hint="eastAsia"/>
                <w:sz w:val="21"/>
                <w:szCs w:val="21"/>
              </w:rPr>
              <w:t>16</w:t>
            </w:r>
          </w:p>
        </w:tc>
        <w:tc>
          <w:tcPr>
            <w:tcW w:w="1916" w:type="dxa"/>
            <w:vAlign w:val="center"/>
          </w:tcPr>
          <w:p w:rsidR="002C7D64" w:rsidRDefault="00BC2ECC">
            <w:pPr>
              <w:adjustRightInd w:val="0"/>
              <w:snapToGrid w:val="0"/>
              <w:jc w:val="center"/>
              <w:rPr>
                <w:rFonts w:ascii="Times New Roman" w:hAnsi="Times New Roman" w:cs="Times New Roman"/>
                <w:sz w:val="21"/>
                <w:szCs w:val="21"/>
              </w:rPr>
            </w:pPr>
            <w:r>
              <w:rPr>
                <w:rFonts w:ascii="Times New Roman" w:hAnsi="Times New Roman" w:cs="Times New Roman" w:hint="eastAsia"/>
                <w:sz w:val="21"/>
                <w:szCs w:val="21"/>
              </w:rPr>
              <w:t>灭蝇</w:t>
            </w:r>
            <w:proofErr w:type="gramStart"/>
            <w:r>
              <w:rPr>
                <w:rFonts w:ascii="Times New Roman" w:hAnsi="Times New Roman" w:cs="Times New Roman" w:hint="eastAsia"/>
                <w:sz w:val="21"/>
                <w:szCs w:val="21"/>
              </w:rPr>
              <w:t>胺</w:t>
            </w:r>
            <w:proofErr w:type="gramEnd"/>
          </w:p>
          <w:p w:rsidR="002C7D64" w:rsidRDefault="00BC2ECC">
            <w:pPr>
              <w:adjustRightInd w:val="0"/>
              <w:snapToGrid w:val="0"/>
              <w:jc w:val="center"/>
              <w:rPr>
                <w:rFonts w:ascii="Times New Roman" w:hAnsi="Times New Roman" w:cs="Times New Roman"/>
                <w:sz w:val="21"/>
                <w:szCs w:val="21"/>
              </w:rPr>
            </w:pPr>
            <w:r>
              <w:rPr>
                <w:rFonts w:ascii="Times New Roman" w:hAnsi="Times New Roman" w:cs="Times New Roman" w:hint="eastAsia"/>
                <w:sz w:val="21"/>
                <w:szCs w:val="21"/>
              </w:rPr>
              <w:t xml:space="preserve">0.5 </w:t>
            </w:r>
            <w:r>
              <w:rPr>
                <w:rFonts w:ascii="Times New Roman" w:hAnsi="Times New Roman" w:cs="Times New Roman"/>
                <w:sz w:val="21"/>
                <w:szCs w:val="21"/>
              </w:rPr>
              <w:t>mg/kg</w:t>
            </w:r>
          </w:p>
        </w:tc>
        <w:tc>
          <w:tcPr>
            <w:tcW w:w="4158" w:type="dxa"/>
            <w:gridSpan w:val="2"/>
            <w:vAlign w:val="center"/>
          </w:tcPr>
          <w:p w:rsidR="002C7D64" w:rsidRDefault="00BC2ECC">
            <w:pPr>
              <w:adjustRightInd w:val="0"/>
              <w:snapToGrid w:val="0"/>
              <w:rPr>
                <w:rFonts w:ascii="Times New Roman" w:eastAsia="仿宋" w:hAnsi="Times New Roman" w:cs="Times New Roman"/>
                <w:bCs/>
                <w:sz w:val="21"/>
                <w:szCs w:val="21"/>
              </w:rPr>
            </w:pPr>
            <w:r>
              <w:rPr>
                <w:rFonts w:ascii="Times New Roman" w:hAnsi="Times New Roman" w:cs="Times New Roman" w:hint="eastAsia"/>
                <w:kern w:val="0"/>
                <w:sz w:val="21"/>
                <w:szCs w:val="21"/>
              </w:rPr>
              <w:t>豇豆、菜豆、食荚豌豆、豌豆、叶用莴苣、结球莴苣、扁豆、蚕豆、洋葱、葱、青花菜、黄瓜、叶芥菜、芹菜、西葫芦、朝鲜蓟</w:t>
            </w:r>
          </w:p>
        </w:tc>
        <w:tc>
          <w:tcPr>
            <w:tcW w:w="1900" w:type="dxa"/>
            <w:vAlign w:val="center"/>
          </w:tcPr>
          <w:p w:rsidR="002C7D64" w:rsidRDefault="00BC2ECC">
            <w:pPr>
              <w:adjustRightInd w:val="0"/>
              <w:snapToGrid w:val="0"/>
              <w:rPr>
                <w:rFonts w:ascii="Times New Roman" w:eastAsia="仿宋" w:hAnsi="Times New Roman" w:cs="Times New Roman"/>
                <w:bCs/>
                <w:sz w:val="21"/>
                <w:szCs w:val="21"/>
              </w:rPr>
            </w:pPr>
            <w:r>
              <w:rPr>
                <w:rFonts w:ascii="Times New Roman" w:hAnsi="Times New Roman" w:cs="Times New Roman" w:hint="eastAsia"/>
                <w:bCs/>
                <w:sz w:val="21"/>
                <w:szCs w:val="21"/>
              </w:rPr>
              <w:t>豇豆、</w:t>
            </w:r>
            <w:r>
              <w:rPr>
                <w:rFonts w:ascii="Times New Roman" w:hAnsi="Times New Roman" w:cs="Times New Roman" w:hint="eastAsia"/>
                <w:kern w:val="0"/>
                <w:sz w:val="21"/>
                <w:szCs w:val="21"/>
              </w:rPr>
              <w:t>菜豆、食荚豌豆、豌豆</w:t>
            </w:r>
          </w:p>
        </w:tc>
      </w:tr>
      <w:tr w:rsidR="002C7D64">
        <w:trPr>
          <w:trHeight w:val="1261"/>
          <w:jc w:val="center"/>
        </w:trPr>
        <w:tc>
          <w:tcPr>
            <w:tcW w:w="542" w:type="dxa"/>
            <w:vAlign w:val="center"/>
          </w:tcPr>
          <w:p w:rsidR="002C7D64" w:rsidRDefault="00BC2ECC">
            <w:pPr>
              <w:adjustRightInd w:val="0"/>
              <w:snapToGrid w:val="0"/>
              <w:jc w:val="center"/>
              <w:rPr>
                <w:rFonts w:ascii="Times New Roman" w:eastAsia="仿宋" w:hAnsi="Times New Roman" w:cs="Times New Roman"/>
                <w:sz w:val="21"/>
                <w:szCs w:val="21"/>
              </w:rPr>
            </w:pPr>
            <w:r>
              <w:rPr>
                <w:rFonts w:eastAsia="仿宋" w:cs="Times New Roman" w:hint="eastAsia"/>
                <w:sz w:val="21"/>
                <w:szCs w:val="21"/>
              </w:rPr>
              <w:t>17</w:t>
            </w:r>
          </w:p>
        </w:tc>
        <w:tc>
          <w:tcPr>
            <w:tcW w:w="1913" w:type="dxa"/>
            <w:vAlign w:val="center"/>
          </w:tcPr>
          <w:p w:rsidR="002C7D64" w:rsidRDefault="00BC2ECC">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孔雀石绿</w:t>
            </w:r>
          </w:p>
          <w:p w:rsidR="002C7D64" w:rsidRDefault="00BC2ECC">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2.0</w:t>
            </w:r>
            <w:r>
              <w:rPr>
                <w:rFonts w:ascii="Times New Roman" w:hAnsi="Times New Roman" w:cs="Times New Roman" w:hint="eastAsia"/>
                <w:sz w:val="21"/>
                <w:szCs w:val="21"/>
              </w:rPr>
              <w:t xml:space="preserve"> </w:t>
            </w:r>
            <w:proofErr w:type="spellStart"/>
            <w:r>
              <w:rPr>
                <w:rFonts w:ascii="Times New Roman" w:hAnsi="Times New Roman" w:cs="Times New Roman"/>
                <w:sz w:val="21"/>
                <w:szCs w:val="21"/>
              </w:rPr>
              <w:t>μg</w:t>
            </w:r>
            <w:proofErr w:type="spellEnd"/>
            <w:r>
              <w:rPr>
                <w:rFonts w:ascii="Times New Roman" w:hAnsi="Times New Roman" w:cs="Times New Roman"/>
                <w:sz w:val="21"/>
                <w:szCs w:val="21"/>
              </w:rPr>
              <w:t>/kg</w:t>
            </w:r>
          </w:p>
        </w:tc>
        <w:tc>
          <w:tcPr>
            <w:tcW w:w="815" w:type="dxa"/>
            <w:vAlign w:val="center"/>
          </w:tcPr>
          <w:p w:rsidR="002C7D64" w:rsidRDefault="00BC2ECC">
            <w:pPr>
              <w:adjustRightInd w:val="0"/>
              <w:snapToGrid w:val="0"/>
              <w:rPr>
                <w:rFonts w:ascii="Times New Roman" w:hAnsi="Times New Roman" w:cs="Times New Roman"/>
                <w:bCs/>
                <w:sz w:val="21"/>
                <w:szCs w:val="21"/>
              </w:rPr>
            </w:pPr>
            <w:r>
              <w:rPr>
                <w:rFonts w:ascii="Times New Roman" w:hAnsi="Times New Roman" w:cs="Times New Roman"/>
                <w:bCs/>
                <w:sz w:val="21"/>
                <w:szCs w:val="21"/>
              </w:rPr>
              <w:t>鱼类</w:t>
            </w:r>
          </w:p>
        </w:tc>
        <w:tc>
          <w:tcPr>
            <w:tcW w:w="3343" w:type="dxa"/>
            <w:vAlign w:val="center"/>
          </w:tcPr>
          <w:p w:rsidR="002C7D64" w:rsidRDefault="00BC2ECC">
            <w:pPr>
              <w:adjustRightInd w:val="0"/>
              <w:snapToGrid w:val="0"/>
              <w:rPr>
                <w:rFonts w:ascii="Times New Roman" w:hAnsi="Times New Roman" w:cs="Times New Roman"/>
                <w:bCs/>
                <w:sz w:val="21"/>
                <w:szCs w:val="21"/>
              </w:rPr>
            </w:pPr>
            <w:r>
              <w:rPr>
                <w:rFonts w:ascii="Times New Roman" w:hAnsi="Times New Roman" w:cs="Times New Roman"/>
                <w:sz w:val="21"/>
                <w:szCs w:val="21"/>
              </w:rPr>
              <w:t>黄</w:t>
            </w:r>
            <w:proofErr w:type="gramStart"/>
            <w:r>
              <w:rPr>
                <w:rFonts w:ascii="Times New Roman" w:hAnsi="Times New Roman" w:cs="Times New Roman"/>
                <w:sz w:val="21"/>
                <w:szCs w:val="21"/>
              </w:rPr>
              <w:t>颡</w:t>
            </w:r>
            <w:proofErr w:type="gramEnd"/>
            <w:r>
              <w:rPr>
                <w:rFonts w:ascii="Times New Roman" w:hAnsi="Times New Roman" w:cs="Times New Roman"/>
                <w:sz w:val="21"/>
                <w:szCs w:val="21"/>
              </w:rPr>
              <w:t>鱼（</w:t>
            </w:r>
            <w:proofErr w:type="gramStart"/>
            <w:r>
              <w:rPr>
                <w:rFonts w:ascii="Times New Roman" w:hAnsi="Times New Roman" w:cs="Times New Roman"/>
                <w:sz w:val="21"/>
                <w:szCs w:val="21"/>
              </w:rPr>
              <w:t>黄骨鱼</w:t>
            </w:r>
            <w:proofErr w:type="gramEnd"/>
            <w:r>
              <w:rPr>
                <w:rFonts w:ascii="Times New Roman" w:hAnsi="Times New Roman" w:cs="Times New Roman"/>
                <w:sz w:val="21"/>
                <w:szCs w:val="21"/>
              </w:rPr>
              <w:t>）、</w:t>
            </w:r>
            <w:proofErr w:type="gramStart"/>
            <w:r>
              <w:rPr>
                <w:rFonts w:ascii="Times New Roman" w:hAnsi="Times New Roman" w:cs="Times New Roman"/>
                <w:sz w:val="21"/>
                <w:szCs w:val="21"/>
              </w:rPr>
              <w:t>鳜</w:t>
            </w:r>
            <w:proofErr w:type="gramEnd"/>
            <w:r>
              <w:rPr>
                <w:rFonts w:ascii="Times New Roman" w:hAnsi="Times New Roman" w:cs="Times New Roman"/>
                <w:sz w:val="21"/>
                <w:szCs w:val="21"/>
              </w:rPr>
              <w:t>（桂花鱼）、大菱</w:t>
            </w:r>
            <w:proofErr w:type="gramStart"/>
            <w:r>
              <w:rPr>
                <w:rFonts w:ascii="Times New Roman" w:hAnsi="Times New Roman" w:cs="Times New Roman"/>
                <w:sz w:val="21"/>
                <w:szCs w:val="21"/>
              </w:rPr>
              <w:t>鲆</w:t>
            </w:r>
            <w:proofErr w:type="gramEnd"/>
            <w:r>
              <w:rPr>
                <w:rFonts w:ascii="Times New Roman" w:hAnsi="Times New Roman" w:cs="Times New Roman"/>
                <w:sz w:val="21"/>
                <w:szCs w:val="21"/>
              </w:rPr>
              <w:t>（多宝鱼）、乌鳢（生鱼）、草鱼（鲩鱼）、胡子</w:t>
            </w:r>
            <w:proofErr w:type="gramStart"/>
            <w:r>
              <w:rPr>
                <w:rFonts w:ascii="Times New Roman" w:hAnsi="Times New Roman" w:cs="Times New Roman"/>
                <w:sz w:val="21"/>
                <w:szCs w:val="21"/>
              </w:rPr>
              <w:t>鲶</w:t>
            </w:r>
            <w:proofErr w:type="gramEnd"/>
            <w:r>
              <w:rPr>
                <w:rFonts w:ascii="Times New Roman" w:hAnsi="Times New Roman" w:cs="Times New Roman"/>
                <w:sz w:val="21"/>
                <w:szCs w:val="21"/>
              </w:rPr>
              <w:t>（塘</w:t>
            </w:r>
            <w:proofErr w:type="gramStart"/>
            <w:r>
              <w:rPr>
                <w:rFonts w:ascii="Times New Roman" w:hAnsi="Times New Roman" w:cs="Times New Roman"/>
                <w:sz w:val="21"/>
                <w:szCs w:val="21"/>
              </w:rPr>
              <w:t>鲺</w:t>
            </w:r>
            <w:proofErr w:type="gramEnd"/>
            <w:r>
              <w:rPr>
                <w:rFonts w:ascii="Times New Roman" w:hAnsi="Times New Roman" w:cs="Times New Roman"/>
                <w:sz w:val="21"/>
                <w:szCs w:val="21"/>
              </w:rPr>
              <w:t>）、花鲈、大口黑鲈（</w:t>
            </w:r>
            <w:proofErr w:type="gramStart"/>
            <w:r>
              <w:rPr>
                <w:rFonts w:ascii="Times New Roman" w:hAnsi="Times New Roman" w:cs="Times New Roman"/>
                <w:sz w:val="21"/>
                <w:szCs w:val="21"/>
              </w:rPr>
              <w:t>加洲</w:t>
            </w:r>
            <w:proofErr w:type="gramEnd"/>
            <w:r>
              <w:rPr>
                <w:rFonts w:ascii="Times New Roman" w:hAnsi="Times New Roman" w:cs="Times New Roman"/>
                <w:sz w:val="21"/>
                <w:szCs w:val="21"/>
              </w:rPr>
              <w:t>鲈）、</w:t>
            </w:r>
            <w:proofErr w:type="gramStart"/>
            <w:r>
              <w:rPr>
                <w:rFonts w:ascii="Times New Roman" w:hAnsi="Times New Roman" w:cs="Times New Roman"/>
                <w:sz w:val="21"/>
                <w:szCs w:val="21"/>
              </w:rPr>
              <w:t>泥猛鱼</w:t>
            </w:r>
            <w:proofErr w:type="gramEnd"/>
            <w:r>
              <w:rPr>
                <w:rFonts w:ascii="Times New Roman" w:hAnsi="Times New Roman" w:cs="Times New Roman"/>
                <w:sz w:val="21"/>
                <w:szCs w:val="21"/>
              </w:rPr>
              <w:t>、鲫鱼、罗非鱼（</w:t>
            </w:r>
            <w:r>
              <w:rPr>
                <w:rFonts w:ascii="Times New Roman" w:hAnsi="Times New Roman" w:cs="Times New Roman"/>
                <w:sz w:val="21"/>
                <w:szCs w:val="21"/>
                <w:shd w:val="clear" w:color="auto" w:fill="FFFFFF"/>
              </w:rPr>
              <w:t>福寿鱼）</w:t>
            </w:r>
            <w:r>
              <w:rPr>
                <w:rFonts w:ascii="Times New Roman" w:hAnsi="Times New Roman" w:cs="Times New Roman"/>
                <w:sz w:val="21"/>
                <w:szCs w:val="21"/>
              </w:rPr>
              <w:t>、鳙鱼（大头鱼、花鲢），</w:t>
            </w:r>
            <w:r>
              <w:rPr>
                <w:rFonts w:ascii="Times New Roman" w:hAnsi="Times New Roman" w:cs="Times New Roman"/>
                <w:bCs/>
                <w:sz w:val="21"/>
                <w:szCs w:val="21"/>
              </w:rPr>
              <w:t>鲟鱼、</w:t>
            </w:r>
            <w:r>
              <w:rPr>
                <w:rFonts w:ascii="Times New Roman" w:hAnsi="Times New Roman" w:cs="Times New Roman"/>
                <w:sz w:val="21"/>
                <w:szCs w:val="21"/>
              </w:rPr>
              <w:t>石斑鱼、</w:t>
            </w:r>
            <w:r>
              <w:rPr>
                <w:rFonts w:ascii="Times New Roman" w:hAnsi="Times New Roman" w:cs="Times New Roman"/>
                <w:bCs/>
                <w:sz w:val="21"/>
                <w:szCs w:val="21"/>
              </w:rPr>
              <w:t>黄鳝</w:t>
            </w:r>
          </w:p>
        </w:tc>
        <w:tc>
          <w:tcPr>
            <w:tcW w:w="1903" w:type="dxa"/>
            <w:vAlign w:val="center"/>
          </w:tcPr>
          <w:p w:rsidR="002C7D64" w:rsidRDefault="00BC2ECC">
            <w:pPr>
              <w:adjustRightInd w:val="0"/>
              <w:snapToGrid w:val="0"/>
              <w:rPr>
                <w:rFonts w:ascii="Times New Roman" w:hAnsi="Times New Roman" w:cs="Times New Roman"/>
                <w:sz w:val="21"/>
                <w:szCs w:val="21"/>
              </w:rPr>
            </w:pPr>
            <w:r>
              <w:rPr>
                <w:rFonts w:ascii="Times New Roman" w:hAnsi="Times New Roman" w:cs="Times New Roman"/>
                <w:kern w:val="0"/>
                <w:sz w:val="21"/>
                <w:szCs w:val="21"/>
              </w:rPr>
              <w:t>鱼类</w:t>
            </w:r>
          </w:p>
        </w:tc>
      </w:tr>
      <w:tr w:rsidR="002C7D64">
        <w:trPr>
          <w:trHeight w:val="712"/>
          <w:jc w:val="center"/>
        </w:trPr>
        <w:tc>
          <w:tcPr>
            <w:tcW w:w="542" w:type="dxa"/>
            <w:vMerge w:val="restart"/>
            <w:vAlign w:val="center"/>
          </w:tcPr>
          <w:p w:rsidR="002C7D64" w:rsidRDefault="00BC2ECC">
            <w:pPr>
              <w:adjustRightInd w:val="0"/>
              <w:snapToGrid w:val="0"/>
              <w:jc w:val="center"/>
              <w:rPr>
                <w:rFonts w:ascii="Times New Roman" w:eastAsia="仿宋" w:hAnsi="Times New Roman" w:cs="Times New Roman"/>
                <w:sz w:val="21"/>
                <w:szCs w:val="21"/>
              </w:rPr>
            </w:pPr>
            <w:r>
              <w:rPr>
                <w:rFonts w:cs="Times New Roman" w:hint="eastAsia"/>
                <w:sz w:val="21"/>
                <w:szCs w:val="21"/>
              </w:rPr>
              <w:t>18</w:t>
            </w:r>
          </w:p>
        </w:tc>
        <w:tc>
          <w:tcPr>
            <w:tcW w:w="1913" w:type="dxa"/>
            <w:vMerge w:val="restart"/>
            <w:vAlign w:val="center"/>
          </w:tcPr>
          <w:p w:rsidR="002C7D64" w:rsidRDefault="00BC2ECC">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氯霉素</w:t>
            </w:r>
          </w:p>
          <w:p w:rsidR="002C7D64" w:rsidRDefault="00BC2ECC">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0.1</w:t>
            </w:r>
            <w:r>
              <w:rPr>
                <w:rFonts w:ascii="Times New Roman" w:hAnsi="Times New Roman" w:cs="Times New Roman" w:hint="eastAsia"/>
                <w:sz w:val="21"/>
                <w:szCs w:val="21"/>
              </w:rPr>
              <w:t xml:space="preserve"> </w:t>
            </w:r>
            <w:proofErr w:type="spellStart"/>
            <w:r>
              <w:rPr>
                <w:rFonts w:ascii="Times New Roman" w:hAnsi="Times New Roman" w:cs="Times New Roman"/>
                <w:sz w:val="21"/>
                <w:szCs w:val="21"/>
              </w:rPr>
              <w:t>μg</w:t>
            </w:r>
            <w:proofErr w:type="spellEnd"/>
            <w:r>
              <w:rPr>
                <w:rFonts w:ascii="Times New Roman" w:hAnsi="Times New Roman" w:cs="Times New Roman"/>
                <w:sz w:val="21"/>
                <w:szCs w:val="21"/>
              </w:rPr>
              <w:t>/kg</w:t>
            </w:r>
          </w:p>
        </w:tc>
        <w:tc>
          <w:tcPr>
            <w:tcW w:w="815" w:type="dxa"/>
            <w:vAlign w:val="center"/>
          </w:tcPr>
          <w:p w:rsidR="002C7D64" w:rsidRDefault="00BC2ECC">
            <w:pPr>
              <w:adjustRightInd w:val="0"/>
              <w:snapToGrid w:val="0"/>
              <w:rPr>
                <w:rFonts w:ascii="Times New Roman" w:hAnsi="Times New Roman" w:cs="Times New Roman"/>
                <w:bCs/>
                <w:sz w:val="21"/>
                <w:szCs w:val="21"/>
              </w:rPr>
            </w:pPr>
            <w:r>
              <w:rPr>
                <w:rFonts w:ascii="Times New Roman" w:hAnsi="Times New Roman" w:cs="Times New Roman"/>
                <w:bCs/>
                <w:sz w:val="21"/>
                <w:szCs w:val="21"/>
              </w:rPr>
              <w:t>贝类</w:t>
            </w:r>
          </w:p>
        </w:tc>
        <w:tc>
          <w:tcPr>
            <w:tcW w:w="3343" w:type="dxa"/>
            <w:vAlign w:val="center"/>
          </w:tcPr>
          <w:p w:rsidR="002C7D64" w:rsidRDefault="00BC2ECC">
            <w:pPr>
              <w:adjustRightInd w:val="0"/>
              <w:snapToGrid w:val="0"/>
              <w:rPr>
                <w:rFonts w:ascii="Times New Roman" w:hAnsi="Times New Roman" w:cs="Times New Roman"/>
                <w:sz w:val="21"/>
                <w:szCs w:val="21"/>
              </w:rPr>
            </w:pPr>
            <w:r>
              <w:rPr>
                <w:rFonts w:ascii="Times New Roman" w:hAnsi="Times New Roman" w:cs="Times New Roman"/>
                <w:sz w:val="21"/>
                <w:szCs w:val="21"/>
              </w:rPr>
              <w:t>菲律宾</w:t>
            </w:r>
            <w:proofErr w:type="gramStart"/>
            <w:r>
              <w:rPr>
                <w:rFonts w:ascii="Times New Roman" w:hAnsi="Times New Roman" w:cs="Times New Roman"/>
                <w:sz w:val="21"/>
                <w:szCs w:val="21"/>
              </w:rPr>
              <w:t>蛤</w:t>
            </w:r>
            <w:proofErr w:type="gramEnd"/>
            <w:r>
              <w:rPr>
                <w:rFonts w:ascii="Times New Roman" w:hAnsi="Times New Roman" w:cs="Times New Roman"/>
                <w:sz w:val="21"/>
                <w:szCs w:val="21"/>
              </w:rPr>
              <w:t>仔（花甲、花</w:t>
            </w:r>
            <w:proofErr w:type="gramStart"/>
            <w:r>
              <w:rPr>
                <w:rFonts w:ascii="Times New Roman" w:hAnsi="Times New Roman" w:cs="Times New Roman"/>
                <w:sz w:val="21"/>
                <w:szCs w:val="21"/>
              </w:rPr>
              <w:t>蛤</w:t>
            </w:r>
            <w:proofErr w:type="gramEnd"/>
            <w:r>
              <w:rPr>
                <w:rFonts w:ascii="Times New Roman" w:hAnsi="Times New Roman" w:cs="Times New Roman"/>
                <w:sz w:val="21"/>
                <w:szCs w:val="21"/>
              </w:rPr>
              <w:t>）、白贝、蛏子（竹</w:t>
            </w:r>
            <w:proofErr w:type="gramStart"/>
            <w:r>
              <w:rPr>
                <w:rFonts w:ascii="Times New Roman" w:hAnsi="Times New Roman" w:cs="Times New Roman"/>
                <w:sz w:val="21"/>
                <w:szCs w:val="21"/>
              </w:rPr>
              <w:t>蛏</w:t>
            </w:r>
            <w:proofErr w:type="gramEnd"/>
            <w:r>
              <w:rPr>
                <w:rFonts w:ascii="Times New Roman" w:hAnsi="Times New Roman" w:cs="Times New Roman"/>
                <w:sz w:val="21"/>
                <w:szCs w:val="21"/>
              </w:rPr>
              <w:t>、縊</w:t>
            </w:r>
            <w:proofErr w:type="gramStart"/>
            <w:r>
              <w:rPr>
                <w:rFonts w:ascii="Times New Roman" w:hAnsi="Times New Roman" w:cs="Times New Roman"/>
                <w:sz w:val="21"/>
                <w:szCs w:val="21"/>
              </w:rPr>
              <w:t>蛏</w:t>
            </w:r>
            <w:proofErr w:type="gramEnd"/>
            <w:r>
              <w:rPr>
                <w:rFonts w:ascii="Times New Roman" w:hAnsi="Times New Roman" w:cs="Times New Roman"/>
                <w:sz w:val="21"/>
                <w:szCs w:val="21"/>
              </w:rPr>
              <w:t>两类）、方斑东风螺（花螺）、贻贝（青口）、鲍鱼</w:t>
            </w:r>
          </w:p>
        </w:tc>
        <w:tc>
          <w:tcPr>
            <w:tcW w:w="1903" w:type="dxa"/>
            <w:vAlign w:val="center"/>
          </w:tcPr>
          <w:p w:rsidR="002C7D64" w:rsidRDefault="00BC2ECC">
            <w:pPr>
              <w:adjustRightInd w:val="0"/>
              <w:snapToGrid w:val="0"/>
              <w:rPr>
                <w:rFonts w:ascii="Times New Roman" w:hAnsi="Times New Roman" w:cs="Times New Roman"/>
                <w:sz w:val="21"/>
                <w:szCs w:val="21"/>
              </w:rPr>
            </w:pPr>
            <w:r>
              <w:rPr>
                <w:rFonts w:ascii="Times New Roman" w:hAnsi="Times New Roman" w:cs="Times New Roman"/>
                <w:sz w:val="21"/>
                <w:szCs w:val="21"/>
              </w:rPr>
              <w:t>贝类</w:t>
            </w:r>
          </w:p>
        </w:tc>
      </w:tr>
      <w:tr w:rsidR="002C7D64">
        <w:trPr>
          <w:trHeight w:val="930"/>
          <w:jc w:val="center"/>
        </w:trPr>
        <w:tc>
          <w:tcPr>
            <w:tcW w:w="542" w:type="dxa"/>
            <w:vMerge/>
            <w:vAlign w:val="center"/>
          </w:tcPr>
          <w:p w:rsidR="002C7D64" w:rsidRDefault="002C7D64">
            <w:pPr>
              <w:adjustRightInd w:val="0"/>
              <w:snapToGrid w:val="0"/>
              <w:jc w:val="center"/>
              <w:rPr>
                <w:rFonts w:ascii="Times New Roman" w:hAnsi="Times New Roman" w:cs="Times New Roman"/>
                <w:sz w:val="21"/>
                <w:szCs w:val="21"/>
              </w:rPr>
            </w:pPr>
          </w:p>
        </w:tc>
        <w:tc>
          <w:tcPr>
            <w:tcW w:w="1913" w:type="dxa"/>
            <w:vMerge/>
            <w:vAlign w:val="center"/>
          </w:tcPr>
          <w:p w:rsidR="002C7D64" w:rsidRDefault="002C7D64">
            <w:pPr>
              <w:adjustRightInd w:val="0"/>
              <w:snapToGrid w:val="0"/>
              <w:jc w:val="center"/>
              <w:rPr>
                <w:rFonts w:ascii="Times New Roman" w:hAnsi="Times New Roman" w:cs="Times New Roman"/>
                <w:sz w:val="21"/>
                <w:szCs w:val="21"/>
              </w:rPr>
            </w:pPr>
          </w:p>
        </w:tc>
        <w:tc>
          <w:tcPr>
            <w:tcW w:w="815" w:type="dxa"/>
            <w:vAlign w:val="center"/>
          </w:tcPr>
          <w:p w:rsidR="002C7D64" w:rsidRDefault="00BC2ECC">
            <w:pPr>
              <w:adjustRightInd w:val="0"/>
              <w:snapToGrid w:val="0"/>
              <w:rPr>
                <w:rFonts w:ascii="Times New Roman" w:hAnsi="Times New Roman" w:cs="Times New Roman"/>
                <w:sz w:val="21"/>
                <w:szCs w:val="21"/>
              </w:rPr>
            </w:pPr>
            <w:r>
              <w:rPr>
                <w:rFonts w:ascii="Times New Roman" w:hAnsi="Times New Roman" w:cs="Times New Roman"/>
                <w:bCs/>
                <w:sz w:val="21"/>
                <w:szCs w:val="21"/>
              </w:rPr>
              <w:t>鱼类</w:t>
            </w:r>
          </w:p>
        </w:tc>
        <w:tc>
          <w:tcPr>
            <w:tcW w:w="3343" w:type="dxa"/>
            <w:vAlign w:val="center"/>
          </w:tcPr>
          <w:p w:rsidR="002C7D64" w:rsidRDefault="00BC2ECC">
            <w:pPr>
              <w:adjustRightInd w:val="0"/>
              <w:snapToGrid w:val="0"/>
              <w:rPr>
                <w:rFonts w:ascii="Times New Roman" w:hAnsi="Times New Roman" w:cs="Times New Roman"/>
                <w:sz w:val="21"/>
                <w:szCs w:val="21"/>
              </w:rPr>
            </w:pPr>
            <w:r>
              <w:rPr>
                <w:rFonts w:ascii="Times New Roman" w:hAnsi="Times New Roman" w:cs="Times New Roman"/>
                <w:sz w:val="21"/>
                <w:szCs w:val="21"/>
              </w:rPr>
              <w:t>黄</w:t>
            </w:r>
            <w:proofErr w:type="gramStart"/>
            <w:r>
              <w:rPr>
                <w:rFonts w:ascii="Times New Roman" w:hAnsi="Times New Roman" w:cs="Times New Roman"/>
                <w:sz w:val="21"/>
                <w:szCs w:val="21"/>
              </w:rPr>
              <w:t>颡</w:t>
            </w:r>
            <w:proofErr w:type="gramEnd"/>
            <w:r>
              <w:rPr>
                <w:rFonts w:ascii="Times New Roman" w:hAnsi="Times New Roman" w:cs="Times New Roman"/>
                <w:sz w:val="21"/>
                <w:szCs w:val="21"/>
              </w:rPr>
              <w:t>鱼（</w:t>
            </w:r>
            <w:proofErr w:type="gramStart"/>
            <w:r>
              <w:rPr>
                <w:rFonts w:ascii="Times New Roman" w:hAnsi="Times New Roman" w:cs="Times New Roman"/>
                <w:sz w:val="21"/>
                <w:szCs w:val="21"/>
              </w:rPr>
              <w:t>黄骨鱼</w:t>
            </w:r>
            <w:proofErr w:type="gramEnd"/>
            <w:r>
              <w:rPr>
                <w:rFonts w:ascii="Times New Roman" w:hAnsi="Times New Roman" w:cs="Times New Roman"/>
                <w:sz w:val="21"/>
                <w:szCs w:val="21"/>
              </w:rPr>
              <w:t>）、</w:t>
            </w:r>
            <w:proofErr w:type="gramStart"/>
            <w:r>
              <w:rPr>
                <w:rFonts w:ascii="Times New Roman" w:hAnsi="Times New Roman" w:cs="Times New Roman"/>
                <w:sz w:val="21"/>
                <w:szCs w:val="21"/>
              </w:rPr>
              <w:t>鳜</w:t>
            </w:r>
            <w:proofErr w:type="gramEnd"/>
            <w:r>
              <w:rPr>
                <w:rFonts w:ascii="Times New Roman" w:hAnsi="Times New Roman" w:cs="Times New Roman"/>
                <w:sz w:val="21"/>
                <w:szCs w:val="21"/>
              </w:rPr>
              <w:t>（桂花鱼）、大菱</w:t>
            </w:r>
            <w:proofErr w:type="gramStart"/>
            <w:r>
              <w:rPr>
                <w:rFonts w:ascii="Times New Roman" w:hAnsi="Times New Roman" w:cs="Times New Roman"/>
                <w:sz w:val="21"/>
                <w:szCs w:val="21"/>
              </w:rPr>
              <w:t>鲆</w:t>
            </w:r>
            <w:proofErr w:type="gramEnd"/>
            <w:r>
              <w:rPr>
                <w:rFonts w:ascii="Times New Roman" w:hAnsi="Times New Roman" w:cs="Times New Roman"/>
                <w:sz w:val="21"/>
                <w:szCs w:val="21"/>
              </w:rPr>
              <w:t>（多宝鱼）、乌鳢（生鱼）、草鱼（鲩鱼）、胡子</w:t>
            </w:r>
            <w:proofErr w:type="gramStart"/>
            <w:r>
              <w:rPr>
                <w:rFonts w:ascii="Times New Roman" w:hAnsi="Times New Roman" w:cs="Times New Roman"/>
                <w:sz w:val="21"/>
                <w:szCs w:val="21"/>
              </w:rPr>
              <w:t>鲶</w:t>
            </w:r>
            <w:proofErr w:type="gramEnd"/>
            <w:r>
              <w:rPr>
                <w:rFonts w:ascii="Times New Roman" w:hAnsi="Times New Roman" w:cs="Times New Roman"/>
                <w:sz w:val="21"/>
                <w:szCs w:val="21"/>
              </w:rPr>
              <w:t>（塘</w:t>
            </w:r>
            <w:proofErr w:type="gramStart"/>
            <w:r>
              <w:rPr>
                <w:rFonts w:ascii="Times New Roman" w:hAnsi="Times New Roman" w:cs="Times New Roman"/>
                <w:sz w:val="21"/>
                <w:szCs w:val="21"/>
              </w:rPr>
              <w:t>鲺</w:t>
            </w:r>
            <w:proofErr w:type="gramEnd"/>
            <w:r>
              <w:rPr>
                <w:rFonts w:ascii="Times New Roman" w:hAnsi="Times New Roman" w:cs="Times New Roman"/>
                <w:sz w:val="21"/>
                <w:szCs w:val="21"/>
              </w:rPr>
              <w:t>）、花鲈、大口黑鲈（</w:t>
            </w:r>
            <w:proofErr w:type="gramStart"/>
            <w:r>
              <w:rPr>
                <w:rFonts w:ascii="Times New Roman" w:hAnsi="Times New Roman" w:cs="Times New Roman"/>
                <w:sz w:val="21"/>
                <w:szCs w:val="21"/>
              </w:rPr>
              <w:t>加洲</w:t>
            </w:r>
            <w:proofErr w:type="gramEnd"/>
            <w:r>
              <w:rPr>
                <w:rFonts w:ascii="Times New Roman" w:hAnsi="Times New Roman" w:cs="Times New Roman"/>
                <w:sz w:val="21"/>
                <w:szCs w:val="21"/>
              </w:rPr>
              <w:t>鲈）、</w:t>
            </w:r>
            <w:proofErr w:type="gramStart"/>
            <w:r>
              <w:rPr>
                <w:rFonts w:ascii="Times New Roman" w:hAnsi="Times New Roman" w:cs="Times New Roman"/>
                <w:sz w:val="21"/>
                <w:szCs w:val="21"/>
              </w:rPr>
              <w:t>泥猛鱼</w:t>
            </w:r>
            <w:proofErr w:type="gramEnd"/>
            <w:r>
              <w:rPr>
                <w:rFonts w:ascii="Times New Roman" w:hAnsi="Times New Roman" w:cs="Times New Roman"/>
                <w:sz w:val="21"/>
                <w:szCs w:val="21"/>
              </w:rPr>
              <w:t>、鲫鱼、罗非鱼（</w:t>
            </w:r>
            <w:r>
              <w:rPr>
                <w:rFonts w:ascii="Times New Roman" w:hAnsi="Times New Roman" w:cs="Times New Roman"/>
                <w:sz w:val="21"/>
                <w:szCs w:val="21"/>
                <w:shd w:val="clear" w:color="auto" w:fill="FFFFFF"/>
              </w:rPr>
              <w:t>福寿鱼）</w:t>
            </w:r>
            <w:r>
              <w:rPr>
                <w:rFonts w:ascii="Times New Roman" w:hAnsi="Times New Roman" w:cs="Times New Roman"/>
                <w:sz w:val="21"/>
                <w:szCs w:val="21"/>
              </w:rPr>
              <w:t>、鳙鱼（大头鱼、花鲢），</w:t>
            </w:r>
            <w:r>
              <w:rPr>
                <w:rFonts w:ascii="Times New Roman" w:hAnsi="Times New Roman" w:cs="Times New Roman"/>
                <w:bCs/>
                <w:sz w:val="21"/>
                <w:szCs w:val="21"/>
              </w:rPr>
              <w:t>鲟鱼、</w:t>
            </w:r>
            <w:r>
              <w:rPr>
                <w:rFonts w:ascii="Times New Roman" w:hAnsi="Times New Roman" w:cs="Times New Roman"/>
                <w:sz w:val="21"/>
                <w:szCs w:val="21"/>
              </w:rPr>
              <w:t>石斑</w:t>
            </w:r>
            <w:r>
              <w:rPr>
                <w:rFonts w:ascii="Times New Roman" w:hAnsi="Times New Roman" w:cs="Times New Roman"/>
                <w:sz w:val="21"/>
                <w:szCs w:val="21"/>
              </w:rPr>
              <w:lastRenderedPageBreak/>
              <w:t>鱼、</w:t>
            </w:r>
            <w:r>
              <w:rPr>
                <w:rFonts w:ascii="Times New Roman" w:hAnsi="Times New Roman" w:cs="Times New Roman"/>
                <w:bCs/>
                <w:sz w:val="21"/>
                <w:szCs w:val="21"/>
              </w:rPr>
              <w:t>黄鳝</w:t>
            </w:r>
          </w:p>
        </w:tc>
        <w:tc>
          <w:tcPr>
            <w:tcW w:w="1903" w:type="dxa"/>
            <w:vAlign w:val="center"/>
          </w:tcPr>
          <w:p w:rsidR="002C7D64" w:rsidRDefault="00BC2ECC">
            <w:pPr>
              <w:adjustRightInd w:val="0"/>
              <w:snapToGrid w:val="0"/>
              <w:rPr>
                <w:rFonts w:ascii="Times New Roman" w:hAnsi="Times New Roman" w:cs="Times New Roman"/>
                <w:sz w:val="21"/>
                <w:szCs w:val="21"/>
              </w:rPr>
            </w:pPr>
            <w:r>
              <w:rPr>
                <w:rFonts w:ascii="Times New Roman" w:hAnsi="Times New Roman" w:cs="Times New Roman"/>
                <w:sz w:val="21"/>
                <w:szCs w:val="21"/>
              </w:rPr>
              <w:lastRenderedPageBreak/>
              <w:t>鱼类</w:t>
            </w:r>
          </w:p>
        </w:tc>
      </w:tr>
      <w:tr w:rsidR="002C7D64">
        <w:trPr>
          <w:trHeight w:val="515"/>
          <w:jc w:val="center"/>
        </w:trPr>
        <w:tc>
          <w:tcPr>
            <w:tcW w:w="542" w:type="dxa"/>
            <w:vMerge/>
            <w:vAlign w:val="center"/>
          </w:tcPr>
          <w:p w:rsidR="002C7D64" w:rsidRDefault="002C7D64">
            <w:pPr>
              <w:adjustRightInd w:val="0"/>
              <w:snapToGrid w:val="0"/>
              <w:jc w:val="center"/>
              <w:rPr>
                <w:rFonts w:ascii="Times New Roman" w:hAnsi="Times New Roman" w:cs="Times New Roman"/>
                <w:sz w:val="21"/>
                <w:szCs w:val="21"/>
              </w:rPr>
            </w:pPr>
          </w:p>
        </w:tc>
        <w:tc>
          <w:tcPr>
            <w:tcW w:w="1913" w:type="dxa"/>
            <w:vMerge/>
            <w:vAlign w:val="center"/>
          </w:tcPr>
          <w:p w:rsidR="002C7D64" w:rsidRDefault="002C7D64">
            <w:pPr>
              <w:adjustRightInd w:val="0"/>
              <w:snapToGrid w:val="0"/>
              <w:jc w:val="center"/>
              <w:rPr>
                <w:rFonts w:ascii="Times New Roman" w:hAnsi="Times New Roman" w:cs="Times New Roman"/>
                <w:sz w:val="21"/>
                <w:szCs w:val="21"/>
              </w:rPr>
            </w:pPr>
          </w:p>
        </w:tc>
        <w:tc>
          <w:tcPr>
            <w:tcW w:w="815" w:type="dxa"/>
            <w:vAlign w:val="center"/>
          </w:tcPr>
          <w:p w:rsidR="002C7D64" w:rsidRDefault="00BC2ECC">
            <w:pPr>
              <w:adjustRightInd w:val="0"/>
              <w:snapToGrid w:val="0"/>
              <w:rPr>
                <w:rFonts w:ascii="Times New Roman" w:hAnsi="Times New Roman" w:cs="Times New Roman"/>
                <w:sz w:val="21"/>
                <w:szCs w:val="21"/>
              </w:rPr>
            </w:pPr>
            <w:r>
              <w:rPr>
                <w:rFonts w:ascii="Times New Roman" w:hAnsi="Times New Roman" w:cs="Times New Roman"/>
                <w:sz w:val="21"/>
                <w:szCs w:val="21"/>
              </w:rPr>
              <w:t>虾类</w:t>
            </w:r>
          </w:p>
        </w:tc>
        <w:tc>
          <w:tcPr>
            <w:tcW w:w="3343" w:type="dxa"/>
            <w:vAlign w:val="center"/>
          </w:tcPr>
          <w:p w:rsidR="002C7D64" w:rsidRDefault="00BC2ECC">
            <w:pPr>
              <w:adjustRightInd w:val="0"/>
              <w:snapToGrid w:val="0"/>
              <w:rPr>
                <w:rFonts w:ascii="Times New Roman" w:hAnsi="Times New Roman" w:cs="Times New Roman"/>
                <w:bCs/>
                <w:sz w:val="21"/>
                <w:szCs w:val="21"/>
              </w:rPr>
            </w:pPr>
            <w:r>
              <w:rPr>
                <w:rFonts w:ascii="Times New Roman" w:hAnsi="Times New Roman" w:cs="Times New Roman"/>
                <w:sz w:val="21"/>
                <w:szCs w:val="21"/>
              </w:rPr>
              <w:t>南美白对虾（白对虾）、斑节对虾（草虾、竹节虾）、罗氏沼虾（大头虾）</w:t>
            </w:r>
          </w:p>
        </w:tc>
        <w:tc>
          <w:tcPr>
            <w:tcW w:w="1903" w:type="dxa"/>
            <w:vAlign w:val="center"/>
          </w:tcPr>
          <w:p w:rsidR="002C7D64" w:rsidRDefault="00BC2ECC">
            <w:pPr>
              <w:adjustRightInd w:val="0"/>
              <w:snapToGrid w:val="0"/>
              <w:rPr>
                <w:rFonts w:ascii="Times New Roman" w:hAnsi="Times New Roman" w:cs="Times New Roman"/>
                <w:sz w:val="21"/>
                <w:szCs w:val="21"/>
              </w:rPr>
            </w:pPr>
            <w:r>
              <w:rPr>
                <w:rFonts w:ascii="Times New Roman" w:hAnsi="Times New Roman" w:cs="Times New Roman"/>
                <w:sz w:val="21"/>
                <w:szCs w:val="21"/>
              </w:rPr>
              <w:t>虾类</w:t>
            </w:r>
          </w:p>
        </w:tc>
      </w:tr>
      <w:tr w:rsidR="002C7D64">
        <w:trPr>
          <w:trHeight w:val="511"/>
          <w:jc w:val="center"/>
        </w:trPr>
        <w:tc>
          <w:tcPr>
            <w:tcW w:w="542" w:type="dxa"/>
            <w:vMerge/>
            <w:vAlign w:val="center"/>
          </w:tcPr>
          <w:p w:rsidR="002C7D64" w:rsidRDefault="002C7D64">
            <w:pPr>
              <w:adjustRightInd w:val="0"/>
              <w:snapToGrid w:val="0"/>
              <w:jc w:val="center"/>
              <w:rPr>
                <w:rFonts w:ascii="Times New Roman" w:hAnsi="Times New Roman" w:cs="Times New Roman"/>
                <w:sz w:val="21"/>
                <w:szCs w:val="21"/>
              </w:rPr>
            </w:pPr>
          </w:p>
        </w:tc>
        <w:tc>
          <w:tcPr>
            <w:tcW w:w="1913" w:type="dxa"/>
            <w:vMerge/>
            <w:vAlign w:val="center"/>
          </w:tcPr>
          <w:p w:rsidR="002C7D64" w:rsidRDefault="002C7D64">
            <w:pPr>
              <w:adjustRightInd w:val="0"/>
              <w:snapToGrid w:val="0"/>
              <w:jc w:val="center"/>
              <w:rPr>
                <w:rFonts w:ascii="Times New Roman" w:hAnsi="Times New Roman" w:cs="Times New Roman"/>
                <w:sz w:val="21"/>
                <w:szCs w:val="21"/>
              </w:rPr>
            </w:pPr>
          </w:p>
        </w:tc>
        <w:tc>
          <w:tcPr>
            <w:tcW w:w="815" w:type="dxa"/>
            <w:vAlign w:val="center"/>
          </w:tcPr>
          <w:p w:rsidR="002C7D64" w:rsidRDefault="00BC2ECC">
            <w:pPr>
              <w:adjustRightInd w:val="0"/>
              <w:snapToGrid w:val="0"/>
              <w:rPr>
                <w:rFonts w:ascii="Times New Roman" w:hAnsi="Times New Roman" w:cs="Times New Roman"/>
                <w:sz w:val="21"/>
                <w:szCs w:val="21"/>
              </w:rPr>
            </w:pPr>
            <w:r>
              <w:rPr>
                <w:rFonts w:ascii="Times New Roman" w:hAnsi="Times New Roman" w:cs="Times New Roman"/>
                <w:sz w:val="21"/>
                <w:szCs w:val="21"/>
              </w:rPr>
              <w:t>禽畜肉</w:t>
            </w:r>
          </w:p>
        </w:tc>
        <w:tc>
          <w:tcPr>
            <w:tcW w:w="3343" w:type="dxa"/>
            <w:vAlign w:val="center"/>
          </w:tcPr>
          <w:p w:rsidR="002C7D64" w:rsidRDefault="00BC2ECC">
            <w:pPr>
              <w:adjustRightInd w:val="0"/>
              <w:snapToGrid w:val="0"/>
              <w:rPr>
                <w:rFonts w:ascii="Times New Roman" w:hAnsi="Times New Roman" w:cs="Times New Roman"/>
                <w:sz w:val="21"/>
                <w:szCs w:val="21"/>
              </w:rPr>
            </w:pPr>
            <w:r>
              <w:rPr>
                <w:rFonts w:ascii="Times New Roman" w:hAnsi="Times New Roman" w:cs="Times New Roman"/>
                <w:sz w:val="21"/>
                <w:szCs w:val="21"/>
              </w:rPr>
              <w:t>猪肉、牛肉、羊肉、鸡肉、鸭肉</w:t>
            </w:r>
          </w:p>
        </w:tc>
        <w:tc>
          <w:tcPr>
            <w:tcW w:w="1903" w:type="dxa"/>
            <w:vAlign w:val="center"/>
          </w:tcPr>
          <w:p w:rsidR="002C7D64" w:rsidRDefault="00BC2ECC">
            <w:pPr>
              <w:adjustRightInd w:val="0"/>
              <w:snapToGrid w:val="0"/>
              <w:rPr>
                <w:rFonts w:ascii="Times New Roman" w:hAnsi="Times New Roman" w:cs="Times New Roman"/>
                <w:sz w:val="21"/>
                <w:szCs w:val="21"/>
              </w:rPr>
            </w:pPr>
            <w:r>
              <w:rPr>
                <w:rFonts w:ascii="Times New Roman" w:hAnsi="Times New Roman" w:cs="Times New Roman"/>
                <w:sz w:val="21"/>
                <w:szCs w:val="21"/>
              </w:rPr>
              <w:t>禽畜肉</w:t>
            </w:r>
          </w:p>
        </w:tc>
      </w:tr>
      <w:tr w:rsidR="002C7D64">
        <w:trPr>
          <w:trHeight w:val="511"/>
          <w:jc w:val="center"/>
        </w:trPr>
        <w:tc>
          <w:tcPr>
            <w:tcW w:w="542" w:type="dxa"/>
            <w:vMerge w:val="restart"/>
            <w:vAlign w:val="center"/>
          </w:tcPr>
          <w:p w:rsidR="002C7D64" w:rsidRDefault="00BC2ECC">
            <w:pPr>
              <w:adjustRightInd w:val="0"/>
              <w:snapToGrid w:val="0"/>
              <w:jc w:val="center"/>
              <w:rPr>
                <w:rFonts w:ascii="Times New Roman" w:eastAsia="仿宋" w:hAnsi="Times New Roman" w:cs="Times New Roman"/>
                <w:sz w:val="21"/>
                <w:szCs w:val="21"/>
              </w:rPr>
            </w:pPr>
            <w:r>
              <w:rPr>
                <w:rFonts w:cs="Times New Roman" w:hint="eastAsia"/>
                <w:sz w:val="21"/>
                <w:szCs w:val="21"/>
              </w:rPr>
              <w:t>19</w:t>
            </w:r>
          </w:p>
        </w:tc>
        <w:tc>
          <w:tcPr>
            <w:tcW w:w="1913" w:type="dxa"/>
            <w:vMerge w:val="restart"/>
            <w:vAlign w:val="center"/>
          </w:tcPr>
          <w:p w:rsidR="002C7D64" w:rsidRDefault="00BC2ECC">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呋喃</w:t>
            </w:r>
            <w:proofErr w:type="gramStart"/>
            <w:r>
              <w:rPr>
                <w:rFonts w:ascii="Times New Roman" w:hAnsi="Times New Roman" w:cs="Times New Roman"/>
                <w:sz w:val="21"/>
                <w:szCs w:val="21"/>
              </w:rPr>
              <w:t>唑</w:t>
            </w:r>
            <w:proofErr w:type="gramEnd"/>
            <w:r>
              <w:rPr>
                <w:rFonts w:ascii="Times New Roman" w:hAnsi="Times New Roman" w:cs="Times New Roman"/>
                <w:sz w:val="21"/>
                <w:szCs w:val="21"/>
              </w:rPr>
              <w:t>酮代谢物</w:t>
            </w:r>
          </w:p>
          <w:p w:rsidR="002C7D64" w:rsidRDefault="00BC2ECC">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0.5</w:t>
            </w:r>
            <w:r>
              <w:rPr>
                <w:rFonts w:ascii="Times New Roman" w:hAnsi="Times New Roman" w:cs="Times New Roman" w:hint="eastAsia"/>
                <w:sz w:val="21"/>
                <w:szCs w:val="21"/>
              </w:rPr>
              <w:t xml:space="preserve"> </w:t>
            </w:r>
            <w:proofErr w:type="spellStart"/>
            <w:r>
              <w:rPr>
                <w:rFonts w:ascii="Times New Roman" w:hAnsi="Times New Roman" w:cs="Times New Roman"/>
                <w:sz w:val="21"/>
                <w:szCs w:val="21"/>
              </w:rPr>
              <w:t>μg</w:t>
            </w:r>
            <w:proofErr w:type="spellEnd"/>
            <w:r>
              <w:rPr>
                <w:rFonts w:ascii="Times New Roman" w:hAnsi="Times New Roman" w:cs="Times New Roman"/>
                <w:sz w:val="21"/>
                <w:szCs w:val="21"/>
              </w:rPr>
              <w:t>/kg</w:t>
            </w:r>
          </w:p>
        </w:tc>
        <w:tc>
          <w:tcPr>
            <w:tcW w:w="815" w:type="dxa"/>
            <w:vAlign w:val="center"/>
          </w:tcPr>
          <w:p w:rsidR="002C7D64" w:rsidRDefault="00BC2ECC">
            <w:pPr>
              <w:adjustRightInd w:val="0"/>
              <w:snapToGrid w:val="0"/>
              <w:rPr>
                <w:rFonts w:ascii="Times New Roman" w:hAnsi="Times New Roman" w:cs="Times New Roman"/>
                <w:sz w:val="21"/>
                <w:szCs w:val="21"/>
              </w:rPr>
            </w:pPr>
            <w:r>
              <w:rPr>
                <w:rFonts w:ascii="Times New Roman" w:hAnsi="Times New Roman" w:cs="Times New Roman"/>
                <w:sz w:val="21"/>
                <w:szCs w:val="21"/>
              </w:rPr>
              <w:t>鱼类</w:t>
            </w:r>
          </w:p>
        </w:tc>
        <w:tc>
          <w:tcPr>
            <w:tcW w:w="3343" w:type="dxa"/>
            <w:vAlign w:val="center"/>
          </w:tcPr>
          <w:p w:rsidR="002C7D64" w:rsidRDefault="00BC2ECC">
            <w:pPr>
              <w:adjustRightInd w:val="0"/>
              <w:snapToGrid w:val="0"/>
              <w:rPr>
                <w:rFonts w:ascii="Times New Roman" w:hAnsi="Times New Roman" w:cs="Times New Roman"/>
                <w:bCs/>
                <w:sz w:val="21"/>
                <w:szCs w:val="21"/>
              </w:rPr>
            </w:pPr>
            <w:r>
              <w:rPr>
                <w:rFonts w:ascii="Times New Roman" w:hAnsi="Times New Roman" w:cs="Times New Roman"/>
                <w:sz w:val="21"/>
                <w:szCs w:val="21"/>
              </w:rPr>
              <w:t>黄</w:t>
            </w:r>
            <w:proofErr w:type="gramStart"/>
            <w:r>
              <w:rPr>
                <w:rFonts w:ascii="Times New Roman" w:hAnsi="Times New Roman" w:cs="Times New Roman"/>
                <w:sz w:val="21"/>
                <w:szCs w:val="21"/>
              </w:rPr>
              <w:t>颡</w:t>
            </w:r>
            <w:proofErr w:type="gramEnd"/>
            <w:r>
              <w:rPr>
                <w:rFonts w:ascii="Times New Roman" w:hAnsi="Times New Roman" w:cs="Times New Roman"/>
                <w:sz w:val="21"/>
                <w:szCs w:val="21"/>
              </w:rPr>
              <w:t>鱼（</w:t>
            </w:r>
            <w:proofErr w:type="gramStart"/>
            <w:r>
              <w:rPr>
                <w:rFonts w:ascii="Times New Roman" w:hAnsi="Times New Roman" w:cs="Times New Roman"/>
                <w:sz w:val="21"/>
                <w:szCs w:val="21"/>
              </w:rPr>
              <w:t>黄骨鱼</w:t>
            </w:r>
            <w:proofErr w:type="gramEnd"/>
            <w:r>
              <w:rPr>
                <w:rFonts w:ascii="Times New Roman" w:hAnsi="Times New Roman" w:cs="Times New Roman"/>
                <w:sz w:val="21"/>
                <w:szCs w:val="21"/>
              </w:rPr>
              <w:t>）、</w:t>
            </w:r>
            <w:proofErr w:type="gramStart"/>
            <w:r>
              <w:rPr>
                <w:rFonts w:ascii="Times New Roman" w:hAnsi="Times New Roman" w:cs="Times New Roman"/>
                <w:sz w:val="21"/>
                <w:szCs w:val="21"/>
              </w:rPr>
              <w:t>鳜</w:t>
            </w:r>
            <w:proofErr w:type="gramEnd"/>
            <w:r>
              <w:rPr>
                <w:rFonts w:ascii="Times New Roman" w:hAnsi="Times New Roman" w:cs="Times New Roman"/>
                <w:sz w:val="21"/>
                <w:szCs w:val="21"/>
              </w:rPr>
              <w:t>（桂花鱼）、大菱</w:t>
            </w:r>
            <w:proofErr w:type="gramStart"/>
            <w:r>
              <w:rPr>
                <w:rFonts w:ascii="Times New Roman" w:hAnsi="Times New Roman" w:cs="Times New Roman"/>
                <w:sz w:val="21"/>
                <w:szCs w:val="21"/>
              </w:rPr>
              <w:t>鲆</w:t>
            </w:r>
            <w:proofErr w:type="gramEnd"/>
            <w:r>
              <w:rPr>
                <w:rFonts w:ascii="Times New Roman" w:hAnsi="Times New Roman" w:cs="Times New Roman"/>
                <w:sz w:val="21"/>
                <w:szCs w:val="21"/>
              </w:rPr>
              <w:t>（多宝鱼）、乌鳢（生鱼）、草鱼（鲩鱼）、胡子</w:t>
            </w:r>
            <w:proofErr w:type="gramStart"/>
            <w:r>
              <w:rPr>
                <w:rFonts w:ascii="Times New Roman" w:hAnsi="Times New Roman" w:cs="Times New Roman"/>
                <w:sz w:val="21"/>
                <w:szCs w:val="21"/>
              </w:rPr>
              <w:t>鲶</w:t>
            </w:r>
            <w:proofErr w:type="gramEnd"/>
            <w:r>
              <w:rPr>
                <w:rFonts w:ascii="Times New Roman" w:hAnsi="Times New Roman" w:cs="Times New Roman"/>
                <w:sz w:val="21"/>
                <w:szCs w:val="21"/>
              </w:rPr>
              <w:t>（塘</w:t>
            </w:r>
            <w:proofErr w:type="gramStart"/>
            <w:r>
              <w:rPr>
                <w:rFonts w:ascii="Times New Roman" w:hAnsi="Times New Roman" w:cs="Times New Roman"/>
                <w:sz w:val="21"/>
                <w:szCs w:val="21"/>
              </w:rPr>
              <w:t>鲺</w:t>
            </w:r>
            <w:proofErr w:type="gramEnd"/>
            <w:r>
              <w:rPr>
                <w:rFonts w:ascii="Times New Roman" w:hAnsi="Times New Roman" w:cs="Times New Roman"/>
                <w:sz w:val="21"/>
                <w:szCs w:val="21"/>
              </w:rPr>
              <w:t>）、花鲈、大口黑鲈（</w:t>
            </w:r>
            <w:proofErr w:type="gramStart"/>
            <w:r>
              <w:rPr>
                <w:rFonts w:ascii="Times New Roman" w:hAnsi="Times New Roman" w:cs="Times New Roman"/>
                <w:sz w:val="21"/>
                <w:szCs w:val="21"/>
              </w:rPr>
              <w:t>加洲</w:t>
            </w:r>
            <w:proofErr w:type="gramEnd"/>
            <w:r>
              <w:rPr>
                <w:rFonts w:ascii="Times New Roman" w:hAnsi="Times New Roman" w:cs="Times New Roman"/>
                <w:sz w:val="21"/>
                <w:szCs w:val="21"/>
              </w:rPr>
              <w:t>鲈）、</w:t>
            </w:r>
            <w:proofErr w:type="gramStart"/>
            <w:r>
              <w:rPr>
                <w:rFonts w:ascii="Times New Roman" w:hAnsi="Times New Roman" w:cs="Times New Roman"/>
                <w:sz w:val="21"/>
                <w:szCs w:val="21"/>
              </w:rPr>
              <w:t>泥猛鱼</w:t>
            </w:r>
            <w:proofErr w:type="gramEnd"/>
            <w:r>
              <w:rPr>
                <w:rFonts w:ascii="Times New Roman" w:hAnsi="Times New Roman" w:cs="Times New Roman"/>
                <w:sz w:val="21"/>
                <w:szCs w:val="21"/>
              </w:rPr>
              <w:t>、鲫鱼、罗非鱼（</w:t>
            </w:r>
            <w:r>
              <w:rPr>
                <w:rFonts w:ascii="Times New Roman" w:hAnsi="Times New Roman" w:cs="Times New Roman"/>
                <w:sz w:val="21"/>
                <w:szCs w:val="21"/>
                <w:shd w:val="clear" w:color="auto" w:fill="FFFFFF"/>
              </w:rPr>
              <w:t>福寿鱼）</w:t>
            </w:r>
            <w:r>
              <w:rPr>
                <w:rFonts w:ascii="Times New Roman" w:hAnsi="Times New Roman" w:cs="Times New Roman"/>
                <w:sz w:val="21"/>
                <w:szCs w:val="21"/>
              </w:rPr>
              <w:t>、鳙鱼（大头鱼、花鲢），</w:t>
            </w:r>
            <w:r>
              <w:rPr>
                <w:rFonts w:ascii="Times New Roman" w:hAnsi="Times New Roman" w:cs="Times New Roman"/>
                <w:bCs/>
                <w:sz w:val="21"/>
                <w:szCs w:val="21"/>
              </w:rPr>
              <w:t>鲟鱼、</w:t>
            </w:r>
            <w:r>
              <w:rPr>
                <w:rFonts w:ascii="Times New Roman" w:hAnsi="Times New Roman" w:cs="Times New Roman"/>
                <w:sz w:val="21"/>
                <w:szCs w:val="21"/>
              </w:rPr>
              <w:t>石斑鱼、</w:t>
            </w:r>
            <w:r>
              <w:rPr>
                <w:rFonts w:ascii="Times New Roman" w:hAnsi="Times New Roman" w:cs="Times New Roman"/>
                <w:bCs/>
                <w:sz w:val="21"/>
                <w:szCs w:val="21"/>
              </w:rPr>
              <w:t>黄鳝</w:t>
            </w:r>
          </w:p>
        </w:tc>
        <w:tc>
          <w:tcPr>
            <w:tcW w:w="1903" w:type="dxa"/>
            <w:vAlign w:val="center"/>
          </w:tcPr>
          <w:p w:rsidR="002C7D64" w:rsidRDefault="00BC2ECC">
            <w:pPr>
              <w:adjustRightInd w:val="0"/>
              <w:snapToGrid w:val="0"/>
              <w:rPr>
                <w:rFonts w:ascii="Times New Roman" w:hAnsi="Times New Roman" w:cs="Times New Roman"/>
                <w:sz w:val="21"/>
                <w:szCs w:val="21"/>
              </w:rPr>
            </w:pPr>
            <w:r>
              <w:rPr>
                <w:rFonts w:ascii="Times New Roman" w:hAnsi="Times New Roman" w:cs="Times New Roman"/>
                <w:sz w:val="21"/>
                <w:szCs w:val="21"/>
              </w:rPr>
              <w:t>鱼类</w:t>
            </w:r>
          </w:p>
        </w:tc>
      </w:tr>
      <w:tr w:rsidR="002C7D64">
        <w:trPr>
          <w:trHeight w:val="511"/>
          <w:jc w:val="center"/>
        </w:trPr>
        <w:tc>
          <w:tcPr>
            <w:tcW w:w="542" w:type="dxa"/>
            <w:vMerge/>
            <w:vAlign w:val="center"/>
          </w:tcPr>
          <w:p w:rsidR="002C7D64" w:rsidRDefault="002C7D64">
            <w:pPr>
              <w:adjustRightInd w:val="0"/>
              <w:snapToGrid w:val="0"/>
              <w:jc w:val="center"/>
              <w:rPr>
                <w:rFonts w:ascii="Times New Roman" w:hAnsi="Times New Roman" w:cs="Times New Roman"/>
                <w:sz w:val="21"/>
                <w:szCs w:val="21"/>
              </w:rPr>
            </w:pPr>
          </w:p>
        </w:tc>
        <w:tc>
          <w:tcPr>
            <w:tcW w:w="1913" w:type="dxa"/>
            <w:vMerge/>
            <w:vAlign w:val="center"/>
          </w:tcPr>
          <w:p w:rsidR="002C7D64" w:rsidRDefault="002C7D64">
            <w:pPr>
              <w:adjustRightInd w:val="0"/>
              <w:snapToGrid w:val="0"/>
              <w:jc w:val="center"/>
              <w:rPr>
                <w:rFonts w:ascii="Times New Roman" w:hAnsi="Times New Roman" w:cs="Times New Roman"/>
                <w:sz w:val="21"/>
                <w:szCs w:val="21"/>
              </w:rPr>
            </w:pPr>
          </w:p>
        </w:tc>
        <w:tc>
          <w:tcPr>
            <w:tcW w:w="815" w:type="dxa"/>
            <w:vAlign w:val="center"/>
          </w:tcPr>
          <w:p w:rsidR="002C7D64" w:rsidRDefault="00BC2ECC">
            <w:pPr>
              <w:adjustRightInd w:val="0"/>
              <w:snapToGrid w:val="0"/>
              <w:rPr>
                <w:rFonts w:ascii="Times New Roman" w:hAnsi="Times New Roman" w:cs="Times New Roman"/>
                <w:sz w:val="21"/>
                <w:szCs w:val="21"/>
              </w:rPr>
            </w:pPr>
            <w:r>
              <w:rPr>
                <w:rFonts w:ascii="Times New Roman" w:hAnsi="Times New Roman" w:cs="Times New Roman"/>
                <w:sz w:val="21"/>
                <w:szCs w:val="21"/>
              </w:rPr>
              <w:t>虾类</w:t>
            </w:r>
          </w:p>
        </w:tc>
        <w:tc>
          <w:tcPr>
            <w:tcW w:w="3343" w:type="dxa"/>
            <w:vAlign w:val="center"/>
          </w:tcPr>
          <w:p w:rsidR="002C7D64" w:rsidRDefault="00BC2ECC">
            <w:pPr>
              <w:adjustRightInd w:val="0"/>
              <w:snapToGrid w:val="0"/>
              <w:rPr>
                <w:rFonts w:ascii="Times New Roman" w:hAnsi="Times New Roman" w:cs="Times New Roman"/>
                <w:sz w:val="21"/>
                <w:szCs w:val="21"/>
              </w:rPr>
            </w:pPr>
            <w:r>
              <w:rPr>
                <w:rFonts w:ascii="Times New Roman" w:hAnsi="Times New Roman" w:cs="Times New Roman"/>
                <w:sz w:val="21"/>
                <w:szCs w:val="21"/>
              </w:rPr>
              <w:t>南美白对虾（白对虾）、斑节对虾（草虾、竹节虾）、罗氏沼虾（大头虾）</w:t>
            </w:r>
          </w:p>
        </w:tc>
        <w:tc>
          <w:tcPr>
            <w:tcW w:w="1903" w:type="dxa"/>
            <w:vAlign w:val="center"/>
          </w:tcPr>
          <w:p w:rsidR="002C7D64" w:rsidRDefault="00BC2ECC">
            <w:pPr>
              <w:adjustRightInd w:val="0"/>
              <w:snapToGrid w:val="0"/>
              <w:rPr>
                <w:rFonts w:ascii="Times New Roman" w:hAnsi="Times New Roman" w:cs="Times New Roman"/>
                <w:sz w:val="21"/>
                <w:szCs w:val="21"/>
              </w:rPr>
            </w:pPr>
            <w:r>
              <w:rPr>
                <w:rFonts w:ascii="Times New Roman" w:hAnsi="Times New Roman" w:cs="Times New Roman"/>
                <w:kern w:val="0"/>
                <w:sz w:val="21"/>
                <w:szCs w:val="21"/>
              </w:rPr>
              <w:t>虾类</w:t>
            </w:r>
          </w:p>
        </w:tc>
      </w:tr>
      <w:tr w:rsidR="002C7D64">
        <w:trPr>
          <w:trHeight w:val="930"/>
          <w:jc w:val="center"/>
        </w:trPr>
        <w:tc>
          <w:tcPr>
            <w:tcW w:w="542" w:type="dxa"/>
            <w:vAlign w:val="center"/>
          </w:tcPr>
          <w:p w:rsidR="002C7D64" w:rsidRDefault="002C7D64">
            <w:pPr>
              <w:adjustRightInd w:val="0"/>
              <w:snapToGrid w:val="0"/>
              <w:jc w:val="center"/>
              <w:rPr>
                <w:rFonts w:ascii="Times New Roman" w:hAnsi="Times New Roman" w:cs="Times New Roman"/>
                <w:sz w:val="21"/>
                <w:szCs w:val="21"/>
              </w:rPr>
            </w:pPr>
          </w:p>
          <w:p w:rsidR="002C7D64" w:rsidRDefault="00BC2ECC">
            <w:pPr>
              <w:adjustRightInd w:val="0"/>
              <w:snapToGrid w:val="0"/>
              <w:jc w:val="center"/>
              <w:rPr>
                <w:rFonts w:ascii="Times New Roman" w:eastAsia="仿宋" w:hAnsi="Times New Roman" w:cs="Times New Roman"/>
                <w:sz w:val="21"/>
                <w:szCs w:val="21"/>
              </w:rPr>
            </w:pPr>
            <w:r>
              <w:rPr>
                <w:rFonts w:cs="Times New Roman" w:hint="eastAsia"/>
                <w:sz w:val="21"/>
                <w:szCs w:val="21"/>
              </w:rPr>
              <w:t>20</w:t>
            </w:r>
          </w:p>
        </w:tc>
        <w:tc>
          <w:tcPr>
            <w:tcW w:w="1913" w:type="dxa"/>
            <w:vAlign w:val="center"/>
          </w:tcPr>
          <w:p w:rsidR="002C7D64" w:rsidRDefault="00BC2ECC">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呋喃西林代谢物</w:t>
            </w:r>
            <w:r>
              <w:rPr>
                <w:rFonts w:ascii="Times New Roman" w:hAnsi="Times New Roman" w:cs="Times New Roman"/>
                <w:sz w:val="21"/>
                <w:szCs w:val="21"/>
              </w:rPr>
              <w:t>0.5</w:t>
            </w:r>
            <w:r>
              <w:rPr>
                <w:rFonts w:ascii="Times New Roman" w:hAnsi="Times New Roman" w:cs="Times New Roman" w:hint="eastAsia"/>
                <w:sz w:val="21"/>
                <w:szCs w:val="21"/>
              </w:rPr>
              <w:t xml:space="preserve"> </w:t>
            </w:r>
            <w:proofErr w:type="spellStart"/>
            <w:r>
              <w:rPr>
                <w:rFonts w:ascii="Times New Roman" w:hAnsi="Times New Roman" w:cs="Times New Roman"/>
                <w:sz w:val="21"/>
                <w:szCs w:val="21"/>
              </w:rPr>
              <w:t>μg</w:t>
            </w:r>
            <w:proofErr w:type="spellEnd"/>
            <w:r>
              <w:rPr>
                <w:rFonts w:ascii="Times New Roman" w:hAnsi="Times New Roman" w:cs="Times New Roman"/>
                <w:sz w:val="21"/>
                <w:szCs w:val="21"/>
              </w:rPr>
              <w:t>/kg</w:t>
            </w:r>
          </w:p>
        </w:tc>
        <w:tc>
          <w:tcPr>
            <w:tcW w:w="815" w:type="dxa"/>
            <w:vAlign w:val="center"/>
          </w:tcPr>
          <w:p w:rsidR="002C7D64" w:rsidRDefault="00BC2ECC">
            <w:pPr>
              <w:adjustRightInd w:val="0"/>
              <w:snapToGrid w:val="0"/>
              <w:rPr>
                <w:rFonts w:ascii="Times New Roman" w:hAnsi="Times New Roman" w:cs="Times New Roman"/>
                <w:sz w:val="21"/>
                <w:szCs w:val="21"/>
              </w:rPr>
            </w:pPr>
            <w:r>
              <w:rPr>
                <w:rFonts w:ascii="Times New Roman" w:hAnsi="Times New Roman" w:cs="Times New Roman"/>
                <w:sz w:val="21"/>
                <w:szCs w:val="21"/>
              </w:rPr>
              <w:t>鱼类</w:t>
            </w:r>
          </w:p>
        </w:tc>
        <w:tc>
          <w:tcPr>
            <w:tcW w:w="3343" w:type="dxa"/>
            <w:vAlign w:val="center"/>
          </w:tcPr>
          <w:p w:rsidR="002C7D64" w:rsidRDefault="00BC2ECC">
            <w:pPr>
              <w:adjustRightInd w:val="0"/>
              <w:snapToGrid w:val="0"/>
              <w:rPr>
                <w:rFonts w:ascii="Times New Roman" w:hAnsi="Times New Roman" w:cs="Times New Roman"/>
                <w:bCs/>
                <w:sz w:val="21"/>
                <w:szCs w:val="21"/>
              </w:rPr>
            </w:pPr>
            <w:r>
              <w:rPr>
                <w:rFonts w:ascii="Times New Roman" w:hAnsi="Times New Roman" w:cs="Times New Roman"/>
                <w:sz w:val="21"/>
                <w:szCs w:val="21"/>
              </w:rPr>
              <w:t>黄</w:t>
            </w:r>
            <w:proofErr w:type="gramStart"/>
            <w:r>
              <w:rPr>
                <w:rFonts w:ascii="Times New Roman" w:hAnsi="Times New Roman" w:cs="Times New Roman"/>
                <w:sz w:val="21"/>
                <w:szCs w:val="21"/>
              </w:rPr>
              <w:t>颡</w:t>
            </w:r>
            <w:proofErr w:type="gramEnd"/>
            <w:r>
              <w:rPr>
                <w:rFonts w:ascii="Times New Roman" w:hAnsi="Times New Roman" w:cs="Times New Roman"/>
                <w:sz w:val="21"/>
                <w:szCs w:val="21"/>
              </w:rPr>
              <w:t>鱼（</w:t>
            </w:r>
            <w:proofErr w:type="gramStart"/>
            <w:r>
              <w:rPr>
                <w:rFonts w:ascii="Times New Roman" w:hAnsi="Times New Roman" w:cs="Times New Roman"/>
                <w:sz w:val="21"/>
                <w:szCs w:val="21"/>
              </w:rPr>
              <w:t>黄骨鱼</w:t>
            </w:r>
            <w:proofErr w:type="gramEnd"/>
            <w:r>
              <w:rPr>
                <w:rFonts w:ascii="Times New Roman" w:hAnsi="Times New Roman" w:cs="Times New Roman"/>
                <w:sz w:val="21"/>
                <w:szCs w:val="21"/>
              </w:rPr>
              <w:t>）、</w:t>
            </w:r>
            <w:proofErr w:type="gramStart"/>
            <w:r>
              <w:rPr>
                <w:rFonts w:ascii="Times New Roman" w:hAnsi="Times New Roman" w:cs="Times New Roman"/>
                <w:sz w:val="21"/>
                <w:szCs w:val="21"/>
              </w:rPr>
              <w:t>鳜</w:t>
            </w:r>
            <w:proofErr w:type="gramEnd"/>
            <w:r>
              <w:rPr>
                <w:rFonts w:ascii="Times New Roman" w:hAnsi="Times New Roman" w:cs="Times New Roman"/>
                <w:sz w:val="21"/>
                <w:szCs w:val="21"/>
              </w:rPr>
              <w:t>（桂花鱼）、大菱</w:t>
            </w:r>
            <w:proofErr w:type="gramStart"/>
            <w:r>
              <w:rPr>
                <w:rFonts w:ascii="Times New Roman" w:hAnsi="Times New Roman" w:cs="Times New Roman"/>
                <w:sz w:val="21"/>
                <w:szCs w:val="21"/>
              </w:rPr>
              <w:t>鲆</w:t>
            </w:r>
            <w:proofErr w:type="gramEnd"/>
            <w:r>
              <w:rPr>
                <w:rFonts w:ascii="Times New Roman" w:hAnsi="Times New Roman" w:cs="Times New Roman"/>
                <w:sz w:val="21"/>
                <w:szCs w:val="21"/>
              </w:rPr>
              <w:t>（多宝鱼）、乌鳢（生鱼）、草鱼（鲩鱼）、胡子</w:t>
            </w:r>
            <w:proofErr w:type="gramStart"/>
            <w:r>
              <w:rPr>
                <w:rFonts w:ascii="Times New Roman" w:hAnsi="Times New Roman" w:cs="Times New Roman"/>
                <w:sz w:val="21"/>
                <w:szCs w:val="21"/>
              </w:rPr>
              <w:t>鲶</w:t>
            </w:r>
            <w:proofErr w:type="gramEnd"/>
            <w:r>
              <w:rPr>
                <w:rFonts w:ascii="Times New Roman" w:hAnsi="Times New Roman" w:cs="Times New Roman"/>
                <w:sz w:val="21"/>
                <w:szCs w:val="21"/>
              </w:rPr>
              <w:t>（塘</w:t>
            </w:r>
            <w:proofErr w:type="gramStart"/>
            <w:r>
              <w:rPr>
                <w:rFonts w:ascii="Times New Roman" w:hAnsi="Times New Roman" w:cs="Times New Roman"/>
                <w:sz w:val="21"/>
                <w:szCs w:val="21"/>
              </w:rPr>
              <w:t>鲺</w:t>
            </w:r>
            <w:proofErr w:type="gramEnd"/>
            <w:r>
              <w:rPr>
                <w:rFonts w:ascii="Times New Roman" w:hAnsi="Times New Roman" w:cs="Times New Roman"/>
                <w:sz w:val="21"/>
                <w:szCs w:val="21"/>
              </w:rPr>
              <w:t>）、花鲈、大口黑鲈（</w:t>
            </w:r>
            <w:proofErr w:type="gramStart"/>
            <w:r>
              <w:rPr>
                <w:rFonts w:ascii="Times New Roman" w:hAnsi="Times New Roman" w:cs="Times New Roman"/>
                <w:sz w:val="21"/>
                <w:szCs w:val="21"/>
              </w:rPr>
              <w:t>加洲</w:t>
            </w:r>
            <w:proofErr w:type="gramEnd"/>
            <w:r>
              <w:rPr>
                <w:rFonts w:ascii="Times New Roman" w:hAnsi="Times New Roman" w:cs="Times New Roman"/>
                <w:sz w:val="21"/>
                <w:szCs w:val="21"/>
              </w:rPr>
              <w:t>鲈）、</w:t>
            </w:r>
            <w:proofErr w:type="gramStart"/>
            <w:r>
              <w:rPr>
                <w:rFonts w:ascii="Times New Roman" w:hAnsi="Times New Roman" w:cs="Times New Roman"/>
                <w:sz w:val="21"/>
                <w:szCs w:val="21"/>
              </w:rPr>
              <w:t>泥猛鱼</w:t>
            </w:r>
            <w:proofErr w:type="gramEnd"/>
            <w:r>
              <w:rPr>
                <w:rFonts w:ascii="Times New Roman" w:hAnsi="Times New Roman" w:cs="Times New Roman"/>
                <w:sz w:val="21"/>
                <w:szCs w:val="21"/>
              </w:rPr>
              <w:t>、鲫鱼、罗非鱼（</w:t>
            </w:r>
            <w:r>
              <w:rPr>
                <w:rFonts w:ascii="Times New Roman" w:hAnsi="Times New Roman" w:cs="Times New Roman"/>
                <w:sz w:val="21"/>
                <w:szCs w:val="21"/>
                <w:shd w:val="clear" w:color="auto" w:fill="FFFFFF"/>
              </w:rPr>
              <w:t>福寿鱼）</w:t>
            </w:r>
            <w:r>
              <w:rPr>
                <w:rFonts w:ascii="Times New Roman" w:hAnsi="Times New Roman" w:cs="Times New Roman"/>
                <w:sz w:val="21"/>
                <w:szCs w:val="21"/>
              </w:rPr>
              <w:t>、鳙鱼（大头鱼、花鲢），</w:t>
            </w:r>
            <w:r>
              <w:rPr>
                <w:rFonts w:ascii="Times New Roman" w:hAnsi="Times New Roman" w:cs="Times New Roman"/>
                <w:bCs/>
                <w:sz w:val="21"/>
                <w:szCs w:val="21"/>
              </w:rPr>
              <w:t>鲟鱼、</w:t>
            </w:r>
            <w:r>
              <w:rPr>
                <w:rFonts w:ascii="Times New Roman" w:hAnsi="Times New Roman" w:cs="Times New Roman"/>
                <w:sz w:val="21"/>
                <w:szCs w:val="21"/>
              </w:rPr>
              <w:t>石斑鱼、</w:t>
            </w:r>
            <w:r>
              <w:rPr>
                <w:rFonts w:ascii="Times New Roman" w:hAnsi="Times New Roman" w:cs="Times New Roman"/>
                <w:bCs/>
                <w:sz w:val="21"/>
                <w:szCs w:val="21"/>
              </w:rPr>
              <w:t>黄鳝</w:t>
            </w:r>
          </w:p>
        </w:tc>
        <w:tc>
          <w:tcPr>
            <w:tcW w:w="1903" w:type="dxa"/>
            <w:vAlign w:val="center"/>
          </w:tcPr>
          <w:p w:rsidR="002C7D64" w:rsidRDefault="00BC2ECC">
            <w:pPr>
              <w:adjustRightInd w:val="0"/>
              <w:snapToGrid w:val="0"/>
              <w:rPr>
                <w:rFonts w:ascii="Times New Roman" w:hAnsi="Times New Roman" w:cs="Times New Roman"/>
                <w:sz w:val="21"/>
                <w:szCs w:val="21"/>
              </w:rPr>
            </w:pPr>
            <w:r>
              <w:rPr>
                <w:rFonts w:ascii="Times New Roman" w:hAnsi="Times New Roman" w:cs="Times New Roman"/>
                <w:sz w:val="21"/>
                <w:szCs w:val="21"/>
              </w:rPr>
              <w:t>鱼类</w:t>
            </w:r>
          </w:p>
        </w:tc>
      </w:tr>
      <w:tr w:rsidR="002C7D64">
        <w:trPr>
          <w:trHeight w:val="366"/>
          <w:jc w:val="center"/>
        </w:trPr>
        <w:tc>
          <w:tcPr>
            <w:tcW w:w="542" w:type="dxa"/>
            <w:vAlign w:val="center"/>
          </w:tcPr>
          <w:p w:rsidR="002C7D64" w:rsidRDefault="00BC2ECC">
            <w:pPr>
              <w:adjustRightInd w:val="0"/>
              <w:snapToGrid w:val="0"/>
              <w:jc w:val="center"/>
              <w:rPr>
                <w:rFonts w:ascii="Times New Roman" w:eastAsia="仿宋" w:hAnsi="Times New Roman" w:cs="Times New Roman"/>
                <w:sz w:val="21"/>
                <w:szCs w:val="21"/>
              </w:rPr>
            </w:pPr>
            <w:r>
              <w:rPr>
                <w:rFonts w:cs="Times New Roman" w:hint="eastAsia"/>
                <w:sz w:val="21"/>
                <w:szCs w:val="21"/>
              </w:rPr>
              <w:t>21</w:t>
            </w:r>
          </w:p>
        </w:tc>
        <w:tc>
          <w:tcPr>
            <w:tcW w:w="1913" w:type="dxa"/>
            <w:vAlign w:val="center"/>
          </w:tcPr>
          <w:p w:rsidR="002C7D64" w:rsidRDefault="00BC2ECC">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瘦肉精（克伦特罗、莱克多巴胺、沙丁胺醇）</w:t>
            </w:r>
          </w:p>
          <w:p w:rsidR="002C7D64" w:rsidRDefault="00BC2ECC">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0.5</w:t>
            </w:r>
            <w:r>
              <w:rPr>
                <w:rFonts w:ascii="Times New Roman" w:hAnsi="Times New Roman" w:cs="Times New Roman" w:hint="eastAsia"/>
                <w:sz w:val="21"/>
                <w:szCs w:val="21"/>
              </w:rPr>
              <w:t xml:space="preserve"> </w:t>
            </w:r>
            <w:proofErr w:type="spellStart"/>
            <w:r>
              <w:rPr>
                <w:rFonts w:ascii="Times New Roman" w:hAnsi="Times New Roman" w:cs="Times New Roman"/>
                <w:sz w:val="21"/>
                <w:szCs w:val="21"/>
              </w:rPr>
              <w:t>μg</w:t>
            </w:r>
            <w:proofErr w:type="spellEnd"/>
            <w:r>
              <w:rPr>
                <w:rFonts w:ascii="Times New Roman" w:hAnsi="Times New Roman" w:cs="Times New Roman"/>
                <w:sz w:val="21"/>
                <w:szCs w:val="21"/>
              </w:rPr>
              <w:t>/kg</w:t>
            </w:r>
          </w:p>
        </w:tc>
        <w:tc>
          <w:tcPr>
            <w:tcW w:w="815" w:type="dxa"/>
            <w:vAlign w:val="center"/>
          </w:tcPr>
          <w:p w:rsidR="002C7D64" w:rsidRDefault="00BC2ECC">
            <w:pPr>
              <w:adjustRightInd w:val="0"/>
              <w:snapToGrid w:val="0"/>
              <w:rPr>
                <w:rFonts w:ascii="Times New Roman" w:hAnsi="Times New Roman" w:cs="Times New Roman"/>
                <w:bCs/>
                <w:sz w:val="21"/>
                <w:szCs w:val="21"/>
              </w:rPr>
            </w:pPr>
            <w:r>
              <w:rPr>
                <w:rFonts w:ascii="Times New Roman" w:hAnsi="Times New Roman" w:cs="Times New Roman"/>
                <w:bCs/>
                <w:sz w:val="21"/>
                <w:szCs w:val="21"/>
              </w:rPr>
              <w:t>畜肉</w:t>
            </w:r>
          </w:p>
        </w:tc>
        <w:tc>
          <w:tcPr>
            <w:tcW w:w="3343" w:type="dxa"/>
            <w:vAlign w:val="center"/>
          </w:tcPr>
          <w:p w:rsidR="002C7D64" w:rsidRDefault="00BC2ECC">
            <w:pPr>
              <w:adjustRightInd w:val="0"/>
              <w:snapToGrid w:val="0"/>
              <w:rPr>
                <w:rFonts w:ascii="Times New Roman" w:hAnsi="Times New Roman" w:cs="Times New Roman"/>
                <w:sz w:val="21"/>
                <w:szCs w:val="21"/>
              </w:rPr>
            </w:pPr>
            <w:r>
              <w:rPr>
                <w:rFonts w:ascii="Times New Roman" w:hAnsi="Times New Roman" w:cs="Times New Roman"/>
                <w:bCs/>
                <w:sz w:val="21"/>
                <w:szCs w:val="21"/>
              </w:rPr>
              <w:t>牛肉、羊肉、猪内脏、猪肉</w:t>
            </w:r>
          </w:p>
        </w:tc>
        <w:tc>
          <w:tcPr>
            <w:tcW w:w="1903" w:type="dxa"/>
            <w:vAlign w:val="center"/>
          </w:tcPr>
          <w:p w:rsidR="002C7D64" w:rsidRDefault="00BC2ECC">
            <w:pPr>
              <w:adjustRightInd w:val="0"/>
              <w:snapToGrid w:val="0"/>
              <w:jc w:val="left"/>
              <w:rPr>
                <w:rFonts w:ascii="Times New Roman" w:hAnsi="Times New Roman" w:cs="Times New Roman"/>
                <w:bCs/>
                <w:sz w:val="21"/>
                <w:szCs w:val="21"/>
              </w:rPr>
            </w:pPr>
            <w:r>
              <w:rPr>
                <w:rFonts w:ascii="Times New Roman" w:hAnsi="Times New Roman" w:cs="Times New Roman"/>
                <w:kern w:val="0"/>
                <w:sz w:val="21"/>
                <w:szCs w:val="21"/>
              </w:rPr>
              <w:t>牛肉、羊肉、内脏</w:t>
            </w:r>
          </w:p>
        </w:tc>
      </w:tr>
      <w:tr w:rsidR="002C7D64">
        <w:trPr>
          <w:trHeight w:val="478"/>
          <w:jc w:val="center"/>
        </w:trPr>
        <w:tc>
          <w:tcPr>
            <w:tcW w:w="542" w:type="dxa"/>
            <w:vAlign w:val="center"/>
          </w:tcPr>
          <w:p w:rsidR="002C7D64" w:rsidRDefault="00BC2ECC">
            <w:pPr>
              <w:adjustRightInd w:val="0"/>
              <w:snapToGrid w:val="0"/>
              <w:jc w:val="center"/>
              <w:rPr>
                <w:rFonts w:ascii="Times New Roman" w:eastAsia="仿宋" w:hAnsi="Times New Roman" w:cs="Times New Roman"/>
                <w:sz w:val="21"/>
                <w:szCs w:val="21"/>
              </w:rPr>
            </w:pPr>
            <w:r>
              <w:rPr>
                <w:rFonts w:eastAsia="仿宋" w:cs="Times New Roman" w:hint="eastAsia"/>
                <w:sz w:val="21"/>
                <w:szCs w:val="21"/>
              </w:rPr>
              <w:t>22</w:t>
            </w:r>
          </w:p>
        </w:tc>
        <w:tc>
          <w:tcPr>
            <w:tcW w:w="1913" w:type="dxa"/>
            <w:vAlign w:val="center"/>
          </w:tcPr>
          <w:p w:rsidR="002C7D64" w:rsidRDefault="00BC2ECC">
            <w:pPr>
              <w:adjustRightInd w:val="0"/>
              <w:snapToGrid w:val="0"/>
              <w:jc w:val="center"/>
              <w:rPr>
                <w:rFonts w:ascii="Times New Roman" w:hAnsi="Times New Roman" w:cs="Times New Roman"/>
                <w:sz w:val="21"/>
                <w:szCs w:val="21"/>
              </w:rPr>
            </w:pPr>
            <w:proofErr w:type="gramStart"/>
            <w:r>
              <w:rPr>
                <w:rFonts w:ascii="Times New Roman" w:hAnsi="Times New Roman" w:cs="Times New Roman"/>
                <w:sz w:val="21"/>
                <w:szCs w:val="21"/>
              </w:rPr>
              <w:t>喹</w:t>
            </w:r>
            <w:proofErr w:type="gramEnd"/>
            <w:r>
              <w:rPr>
                <w:rFonts w:ascii="Times New Roman" w:hAnsi="Times New Roman" w:cs="Times New Roman"/>
                <w:sz w:val="21"/>
                <w:szCs w:val="21"/>
              </w:rPr>
              <w:t>乙醇</w:t>
            </w:r>
          </w:p>
          <w:p w:rsidR="002C7D64" w:rsidRDefault="00BC2ECC">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2.0</w:t>
            </w:r>
            <w:r>
              <w:rPr>
                <w:rFonts w:ascii="Times New Roman" w:hAnsi="Times New Roman" w:cs="Times New Roman" w:hint="eastAsia"/>
                <w:sz w:val="21"/>
                <w:szCs w:val="21"/>
              </w:rPr>
              <w:t xml:space="preserve"> </w:t>
            </w:r>
            <w:proofErr w:type="spellStart"/>
            <w:r>
              <w:rPr>
                <w:rFonts w:ascii="Times New Roman" w:hAnsi="Times New Roman" w:cs="Times New Roman"/>
                <w:sz w:val="21"/>
                <w:szCs w:val="21"/>
              </w:rPr>
              <w:t>μg</w:t>
            </w:r>
            <w:proofErr w:type="spellEnd"/>
            <w:r>
              <w:rPr>
                <w:rFonts w:ascii="Times New Roman" w:hAnsi="Times New Roman" w:cs="Times New Roman"/>
                <w:sz w:val="21"/>
                <w:szCs w:val="21"/>
              </w:rPr>
              <w:t>/kg</w:t>
            </w:r>
          </w:p>
        </w:tc>
        <w:tc>
          <w:tcPr>
            <w:tcW w:w="815" w:type="dxa"/>
            <w:vAlign w:val="center"/>
          </w:tcPr>
          <w:p w:rsidR="002C7D64" w:rsidRDefault="00BC2ECC">
            <w:pPr>
              <w:adjustRightInd w:val="0"/>
              <w:snapToGrid w:val="0"/>
              <w:rPr>
                <w:rFonts w:ascii="Times New Roman" w:hAnsi="Times New Roman" w:cs="Times New Roman"/>
                <w:bCs/>
                <w:sz w:val="21"/>
                <w:szCs w:val="21"/>
              </w:rPr>
            </w:pPr>
            <w:r>
              <w:rPr>
                <w:rFonts w:ascii="Times New Roman" w:hAnsi="Times New Roman" w:cs="Times New Roman"/>
                <w:bCs/>
                <w:sz w:val="21"/>
                <w:szCs w:val="21"/>
              </w:rPr>
              <w:t>禽肉、鱼类、畜肉</w:t>
            </w:r>
          </w:p>
        </w:tc>
        <w:tc>
          <w:tcPr>
            <w:tcW w:w="3343" w:type="dxa"/>
            <w:vAlign w:val="center"/>
          </w:tcPr>
          <w:p w:rsidR="002C7D64" w:rsidRDefault="00BC2ECC">
            <w:pPr>
              <w:adjustRightInd w:val="0"/>
              <w:snapToGrid w:val="0"/>
              <w:rPr>
                <w:rFonts w:ascii="Times New Roman" w:hAnsi="Times New Roman" w:cs="Times New Roman"/>
                <w:bCs/>
                <w:sz w:val="21"/>
                <w:szCs w:val="21"/>
              </w:rPr>
            </w:pPr>
            <w:r>
              <w:rPr>
                <w:rFonts w:ascii="Times New Roman" w:hAnsi="Times New Roman" w:cs="Times New Roman"/>
                <w:bCs/>
                <w:sz w:val="21"/>
                <w:szCs w:val="21"/>
              </w:rPr>
              <w:t>鸡肉、鱼肉、猪肉</w:t>
            </w:r>
          </w:p>
        </w:tc>
        <w:tc>
          <w:tcPr>
            <w:tcW w:w="1903" w:type="dxa"/>
            <w:vAlign w:val="center"/>
          </w:tcPr>
          <w:p w:rsidR="002C7D64" w:rsidRDefault="00BC2ECC">
            <w:pPr>
              <w:adjustRightInd w:val="0"/>
              <w:snapToGrid w:val="0"/>
              <w:jc w:val="left"/>
              <w:rPr>
                <w:rFonts w:ascii="Times New Roman" w:hAnsi="Times New Roman" w:cs="Times New Roman"/>
                <w:bCs/>
                <w:sz w:val="21"/>
                <w:szCs w:val="21"/>
              </w:rPr>
            </w:pPr>
            <w:r>
              <w:rPr>
                <w:rFonts w:ascii="Times New Roman" w:hAnsi="Times New Roman" w:cs="Times New Roman"/>
                <w:bCs/>
                <w:sz w:val="21"/>
                <w:szCs w:val="21"/>
              </w:rPr>
              <w:t>/</w:t>
            </w:r>
          </w:p>
        </w:tc>
      </w:tr>
      <w:tr w:rsidR="002C7D64">
        <w:trPr>
          <w:trHeight w:val="606"/>
          <w:jc w:val="center"/>
        </w:trPr>
        <w:tc>
          <w:tcPr>
            <w:tcW w:w="542" w:type="dxa"/>
            <w:vAlign w:val="center"/>
          </w:tcPr>
          <w:p w:rsidR="002C7D64" w:rsidRDefault="00BC2ECC">
            <w:pPr>
              <w:adjustRightInd w:val="0"/>
              <w:snapToGrid w:val="0"/>
              <w:jc w:val="center"/>
              <w:rPr>
                <w:rFonts w:ascii="Times New Roman" w:eastAsia="仿宋" w:hAnsi="Times New Roman" w:cs="Times New Roman"/>
                <w:sz w:val="21"/>
                <w:szCs w:val="21"/>
              </w:rPr>
            </w:pPr>
            <w:r>
              <w:rPr>
                <w:rFonts w:eastAsia="仿宋" w:cs="Times New Roman" w:hint="eastAsia"/>
                <w:sz w:val="21"/>
                <w:szCs w:val="21"/>
              </w:rPr>
              <w:t>23</w:t>
            </w:r>
          </w:p>
        </w:tc>
        <w:tc>
          <w:tcPr>
            <w:tcW w:w="1913" w:type="dxa"/>
            <w:vAlign w:val="center"/>
          </w:tcPr>
          <w:p w:rsidR="002C7D64" w:rsidRDefault="00BC2ECC">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氟</w:t>
            </w:r>
            <w:proofErr w:type="gramStart"/>
            <w:r>
              <w:rPr>
                <w:rFonts w:ascii="Times New Roman" w:hAnsi="Times New Roman" w:cs="Times New Roman"/>
                <w:sz w:val="21"/>
                <w:szCs w:val="21"/>
              </w:rPr>
              <w:t>苯尼考</w:t>
            </w:r>
            <w:proofErr w:type="gramEnd"/>
          </w:p>
          <w:p w:rsidR="002C7D64" w:rsidRDefault="00BC2ECC">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0.2</w:t>
            </w:r>
            <w:r>
              <w:rPr>
                <w:rFonts w:ascii="Times New Roman" w:hAnsi="Times New Roman" w:cs="Times New Roman" w:hint="eastAsia"/>
                <w:sz w:val="21"/>
                <w:szCs w:val="21"/>
              </w:rPr>
              <w:t xml:space="preserve"> </w:t>
            </w:r>
            <w:proofErr w:type="spellStart"/>
            <w:r>
              <w:rPr>
                <w:rFonts w:ascii="Times New Roman" w:hAnsi="Times New Roman" w:cs="Times New Roman"/>
                <w:sz w:val="21"/>
                <w:szCs w:val="21"/>
              </w:rPr>
              <w:t>μg</w:t>
            </w:r>
            <w:proofErr w:type="spellEnd"/>
            <w:r>
              <w:rPr>
                <w:rFonts w:ascii="Times New Roman" w:hAnsi="Times New Roman" w:cs="Times New Roman"/>
                <w:sz w:val="21"/>
                <w:szCs w:val="21"/>
              </w:rPr>
              <w:t>/kg</w:t>
            </w:r>
          </w:p>
        </w:tc>
        <w:tc>
          <w:tcPr>
            <w:tcW w:w="815" w:type="dxa"/>
            <w:vAlign w:val="center"/>
          </w:tcPr>
          <w:p w:rsidR="002C7D64" w:rsidRDefault="00BC2ECC">
            <w:pPr>
              <w:adjustRightInd w:val="0"/>
              <w:snapToGrid w:val="0"/>
              <w:rPr>
                <w:rFonts w:ascii="Times New Roman" w:hAnsi="Times New Roman" w:cs="Times New Roman"/>
                <w:bCs/>
                <w:sz w:val="21"/>
                <w:szCs w:val="21"/>
              </w:rPr>
            </w:pPr>
            <w:r>
              <w:rPr>
                <w:rFonts w:ascii="Times New Roman" w:hAnsi="Times New Roman" w:cs="Times New Roman"/>
                <w:bCs/>
                <w:sz w:val="21"/>
                <w:szCs w:val="21"/>
              </w:rPr>
              <w:t>蛋类</w:t>
            </w:r>
          </w:p>
        </w:tc>
        <w:tc>
          <w:tcPr>
            <w:tcW w:w="3343" w:type="dxa"/>
            <w:vAlign w:val="center"/>
          </w:tcPr>
          <w:p w:rsidR="002C7D64" w:rsidRDefault="00BC2ECC">
            <w:pPr>
              <w:adjustRightInd w:val="0"/>
              <w:snapToGrid w:val="0"/>
              <w:rPr>
                <w:rFonts w:ascii="Times New Roman" w:hAnsi="Times New Roman" w:cs="Times New Roman"/>
                <w:bCs/>
                <w:sz w:val="21"/>
                <w:szCs w:val="21"/>
              </w:rPr>
            </w:pPr>
            <w:r>
              <w:rPr>
                <w:rFonts w:ascii="Times New Roman" w:hAnsi="Times New Roman" w:cs="Times New Roman"/>
                <w:bCs/>
                <w:sz w:val="21"/>
                <w:szCs w:val="21"/>
              </w:rPr>
              <w:t>鸡蛋、鸭蛋、鹅蛋等</w:t>
            </w:r>
          </w:p>
        </w:tc>
        <w:tc>
          <w:tcPr>
            <w:tcW w:w="1903" w:type="dxa"/>
            <w:vAlign w:val="center"/>
          </w:tcPr>
          <w:p w:rsidR="002C7D64" w:rsidRDefault="00BC2ECC">
            <w:pPr>
              <w:adjustRightInd w:val="0"/>
              <w:snapToGrid w:val="0"/>
              <w:jc w:val="left"/>
              <w:rPr>
                <w:rFonts w:ascii="Times New Roman" w:hAnsi="Times New Roman" w:cs="Times New Roman"/>
                <w:bCs/>
                <w:sz w:val="21"/>
                <w:szCs w:val="21"/>
              </w:rPr>
            </w:pPr>
            <w:r>
              <w:rPr>
                <w:rFonts w:ascii="Times New Roman" w:hAnsi="Times New Roman" w:cs="Times New Roman"/>
                <w:bCs/>
                <w:sz w:val="21"/>
                <w:szCs w:val="21"/>
              </w:rPr>
              <w:t>蛋类</w:t>
            </w:r>
          </w:p>
        </w:tc>
      </w:tr>
      <w:tr w:rsidR="002C7D64">
        <w:trPr>
          <w:trHeight w:val="700"/>
          <w:jc w:val="center"/>
        </w:trPr>
        <w:tc>
          <w:tcPr>
            <w:tcW w:w="542" w:type="dxa"/>
            <w:vAlign w:val="center"/>
          </w:tcPr>
          <w:p w:rsidR="002C7D64" w:rsidRDefault="00BC2ECC">
            <w:pPr>
              <w:adjustRightInd w:val="0"/>
              <w:snapToGrid w:val="0"/>
              <w:jc w:val="center"/>
              <w:rPr>
                <w:rFonts w:ascii="Times New Roman" w:eastAsia="仿宋" w:hAnsi="Times New Roman" w:cs="Times New Roman"/>
                <w:sz w:val="21"/>
                <w:szCs w:val="21"/>
              </w:rPr>
            </w:pPr>
            <w:r>
              <w:rPr>
                <w:rFonts w:eastAsia="仿宋" w:cs="Times New Roman" w:hint="eastAsia"/>
                <w:sz w:val="21"/>
                <w:szCs w:val="21"/>
              </w:rPr>
              <w:t>24</w:t>
            </w:r>
          </w:p>
        </w:tc>
        <w:tc>
          <w:tcPr>
            <w:tcW w:w="1913" w:type="dxa"/>
            <w:vAlign w:val="center"/>
          </w:tcPr>
          <w:p w:rsidR="002C7D64" w:rsidRDefault="00BC2ECC">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金刚烷胺</w:t>
            </w:r>
          </w:p>
          <w:p w:rsidR="002C7D64" w:rsidRDefault="00BC2ECC">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2.0</w:t>
            </w:r>
            <w:r>
              <w:rPr>
                <w:rFonts w:ascii="Times New Roman" w:hAnsi="Times New Roman" w:cs="Times New Roman" w:hint="eastAsia"/>
                <w:sz w:val="21"/>
                <w:szCs w:val="21"/>
              </w:rPr>
              <w:t xml:space="preserve"> </w:t>
            </w:r>
            <w:proofErr w:type="spellStart"/>
            <w:r>
              <w:rPr>
                <w:rFonts w:ascii="Times New Roman" w:hAnsi="Times New Roman" w:cs="Times New Roman"/>
                <w:sz w:val="21"/>
                <w:szCs w:val="21"/>
              </w:rPr>
              <w:t>μg</w:t>
            </w:r>
            <w:proofErr w:type="spellEnd"/>
            <w:r>
              <w:rPr>
                <w:rFonts w:ascii="Times New Roman" w:hAnsi="Times New Roman" w:cs="Times New Roman"/>
                <w:sz w:val="21"/>
                <w:szCs w:val="21"/>
              </w:rPr>
              <w:t>/kg</w:t>
            </w:r>
          </w:p>
        </w:tc>
        <w:tc>
          <w:tcPr>
            <w:tcW w:w="815" w:type="dxa"/>
            <w:vAlign w:val="center"/>
          </w:tcPr>
          <w:p w:rsidR="002C7D64" w:rsidRDefault="00BC2ECC">
            <w:pPr>
              <w:adjustRightInd w:val="0"/>
              <w:snapToGrid w:val="0"/>
              <w:rPr>
                <w:rFonts w:ascii="Times New Roman" w:hAnsi="Times New Roman" w:cs="Times New Roman"/>
                <w:bCs/>
                <w:sz w:val="21"/>
                <w:szCs w:val="21"/>
              </w:rPr>
            </w:pPr>
            <w:r>
              <w:rPr>
                <w:rFonts w:ascii="Times New Roman" w:hAnsi="Times New Roman" w:cs="Times New Roman"/>
                <w:bCs/>
                <w:sz w:val="21"/>
                <w:szCs w:val="21"/>
              </w:rPr>
              <w:t>禽肉</w:t>
            </w:r>
          </w:p>
        </w:tc>
        <w:tc>
          <w:tcPr>
            <w:tcW w:w="3343" w:type="dxa"/>
            <w:vAlign w:val="center"/>
          </w:tcPr>
          <w:p w:rsidR="002C7D64" w:rsidRDefault="00BC2ECC">
            <w:pPr>
              <w:adjustRightInd w:val="0"/>
              <w:snapToGrid w:val="0"/>
              <w:rPr>
                <w:rFonts w:ascii="Times New Roman" w:hAnsi="Times New Roman" w:cs="Times New Roman"/>
                <w:bCs/>
                <w:sz w:val="21"/>
                <w:szCs w:val="21"/>
              </w:rPr>
            </w:pPr>
            <w:r>
              <w:rPr>
                <w:rFonts w:ascii="Times New Roman" w:hAnsi="Times New Roman" w:cs="Times New Roman"/>
                <w:bCs/>
                <w:sz w:val="21"/>
                <w:szCs w:val="21"/>
              </w:rPr>
              <w:t>鸡肉等</w:t>
            </w:r>
          </w:p>
        </w:tc>
        <w:tc>
          <w:tcPr>
            <w:tcW w:w="1903" w:type="dxa"/>
            <w:vAlign w:val="center"/>
          </w:tcPr>
          <w:p w:rsidR="002C7D64" w:rsidRDefault="00BC2ECC">
            <w:pPr>
              <w:adjustRightInd w:val="0"/>
              <w:snapToGrid w:val="0"/>
              <w:jc w:val="left"/>
              <w:rPr>
                <w:rFonts w:ascii="Times New Roman" w:hAnsi="Times New Roman" w:cs="Times New Roman"/>
                <w:bCs/>
                <w:sz w:val="21"/>
                <w:szCs w:val="21"/>
              </w:rPr>
            </w:pPr>
            <w:r>
              <w:rPr>
                <w:rFonts w:ascii="Times New Roman" w:hAnsi="Times New Roman" w:cs="Times New Roman"/>
                <w:bCs/>
                <w:sz w:val="21"/>
                <w:szCs w:val="21"/>
              </w:rPr>
              <w:t>/</w:t>
            </w:r>
          </w:p>
        </w:tc>
      </w:tr>
      <w:tr w:rsidR="002C7D64">
        <w:trPr>
          <w:trHeight w:val="1624"/>
          <w:jc w:val="center"/>
        </w:trPr>
        <w:tc>
          <w:tcPr>
            <w:tcW w:w="542" w:type="dxa"/>
            <w:vMerge w:val="restart"/>
            <w:vAlign w:val="center"/>
          </w:tcPr>
          <w:p w:rsidR="002C7D64" w:rsidRDefault="00BC2ECC">
            <w:pPr>
              <w:adjustRightInd w:val="0"/>
              <w:snapToGrid w:val="0"/>
              <w:jc w:val="center"/>
              <w:rPr>
                <w:rFonts w:ascii="Times New Roman" w:eastAsia="仿宋" w:hAnsi="Times New Roman" w:cs="Times New Roman"/>
                <w:sz w:val="21"/>
                <w:szCs w:val="21"/>
              </w:rPr>
            </w:pPr>
            <w:r>
              <w:rPr>
                <w:rFonts w:eastAsia="仿宋" w:cs="Times New Roman" w:hint="eastAsia"/>
                <w:sz w:val="21"/>
                <w:szCs w:val="21"/>
              </w:rPr>
              <w:t>25</w:t>
            </w:r>
          </w:p>
        </w:tc>
        <w:tc>
          <w:tcPr>
            <w:tcW w:w="1913" w:type="dxa"/>
            <w:vMerge w:val="restart"/>
            <w:vAlign w:val="center"/>
          </w:tcPr>
          <w:p w:rsidR="002C7D64" w:rsidRDefault="00BC2ECC">
            <w:pPr>
              <w:adjustRightInd w:val="0"/>
              <w:snapToGrid w:val="0"/>
              <w:jc w:val="center"/>
              <w:rPr>
                <w:rFonts w:ascii="Times New Roman" w:hAnsi="Times New Roman" w:cs="Times New Roman"/>
                <w:sz w:val="21"/>
                <w:szCs w:val="21"/>
              </w:rPr>
            </w:pPr>
            <w:proofErr w:type="gramStart"/>
            <w:r>
              <w:rPr>
                <w:rFonts w:ascii="Times New Roman" w:hAnsi="Times New Roman" w:cs="Times New Roman"/>
                <w:sz w:val="21"/>
                <w:szCs w:val="21"/>
              </w:rPr>
              <w:t>恩诺沙</w:t>
            </w:r>
            <w:proofErr w:type="gramEnd"/>
            <w:r>
              <w:rPr>
                <w:rFonts w:ascii="Times New Roman" w:hAnsi="Times New Roman" w:cs="Times New Roman"/>
                <w:sz w:val="21"/>
                <w:szCs w:val="21"/>
              </w:rPr>
              <w:t>星</w:t>
            </w:r>
            <w:r>
              <w:rPr>
                <w:rFonts w:ascii="Times New Roman" w:hAnsi="Times New Roman" w:cs="Times New Roman"/>
                <w:sz w:val="21"/>
                <w:szCs w:val="21"/>
              </w:rPr>
              <w:t>*</w:t>
            </w:r>
            <w:r>
              <w:rPr>
                <w:rFonts w:ascii="Times New Roman" w:hAnsi="Times New Roman" w:cs="Times New Roman"/>
                <w:sz w:val="21"/>
                <w:szCs w:val="21"/>
              </w:rPr>
              <w:t>（</w:t>
            </w:r>
            <w:proofErr w:type="gramStart"/>
            <w:r>
              <w:rPr>
                <w:rFonts w:ascii="Times New Roman" w:hAnsi="Times New Roman" w:cs="Times New Roman"/>
                <w:sz w:val="21"/>
                <w:szCs w:val="21"/>
              </w:rPr>
              <w:t>以恩诺和</w:t>
            </w:r>
            <w:proofErr w:type="gramEnd"/>
            <w:r>
              <w:rPr>
                <w:rFonts w:ascii="Times New Roman" w:hAnsi="Times New Roman" w:cs="Times New Roman"/>
                <w:sz w:val="21"/>
                <w:szCs w:val="21"/>
              </w:rPr>
              <w:t>环丙沙星之和计）</w:t>
            </w:r>
          </w:p>
          <w:p w:rsidR="002C7D64" w:rsidRDefault="00BC2ECC">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100</w:t>
            </w:r>
            <w:r>
              <w:rPr>
                <w:rFonts w:ascii="Times New Roman" w:hAnsi="Times New Roman" w:cs="Times New Roman" w:hint="eastAsia"/>
                <w:sz w:val="21"/>
                <w:szCs w:val="21"/>
              </w:rPr>
              <w:t xml:space="preserve"> </w:t>
            </w:r>
            <w:proofErr w:type="spellStart"/>
            <w:r>
              <w:rPr>
                <w:rFonts w:ascii="Times New Roman" w:hAnsi="Times New Roman" w:cs="Times New Roman"/>
                <w:sz w:val="21"/>
                <w:szCs w:val="21"/>
              </w:rPr>
              <w:t>μg</w:t>
            </w:r>
            <w:proofErr w:type="spellEnd"/>
            <w:r>
              <w:rPr>
                <w:rFonts w:ascii="Times New Roman" w:hAnsi="Times New Roman" w:cs="Times New Roman"/>
                <w:sz w:val="21"/>
                <w:szCs w:val="21"/>
              </w:rPr>
              <w:t>/kg</w:t>
            </w:r>
          </w:p>
        </w:tc>
        <w:tc>
          <w:tcPr>
            <w:tcW w:w="815" w:type="dxa"/>
            <w:vAlign w:val="center"/>
          </w:tcPr>
          <w:p w:rsidR="002C7D64" w:rsidRDefault="00BC2ECC">
            <w:pPr>
              <w:adjustRightInd w:val="0"/>
              <w:snapToGrid w:val="0"/>
              <w:rPr>
                <w:rFonts w:ascii="Times New Roman" w:eastAsia="仿宋" w:hAnsi="Times New Roman" w:cs="Times New Roman"/>
                <w:sz w:val="21"/>
                <w:szCs w:val="21"/>
              </w:rPr>
            </w:pPr>
            <w:r>
              <w:rPr>
                <w:rFonts w:ascii="Times New Roman" w:hAnsi="Times New Roman" w:cs="Times New Roman"/>
                <w:sz w:val="21"/>
                <w:szCs w:val="21"/>
              </w:rPr>
              <w:t>鱼</w:t>
            </w:r>
            <w:r>
              <w:rPr>
                <w:rFonts w:ascii="Times New Roman" w:hAnsi="Times New Roman" w:cs="Times New Roman" w:hint="eastAsia"/>
                <w:sz w:val="21"/>
                <w:szCs w:val="21"/>
              </w:rPr>
              <w:t>类</w:t>
            </w:r>
          </w:p>
        </w:tc>
        <w:tc>
          <w:tcPr>
            <w:tcW w:w="3343" w:type="dxa"/>
            <w:vAlign w:val="center"/>
          </w:tcPr>
          <w:p w:rsidR="002C7D64" w:rsidRDefault="00BC2ECC">
            <w:pPr>
              <w:adjustRightInd w:val="0"/>
              <w:snapToGrid w:val="0"/>
              <w:rPr>
                <w:rFonts w:ascii="Times New Roman" w:hAnsi="Times New Roman" w:cs="Times New Roman"/>
                <w:bCs/>
                <w:sz w:val="21"/>
                <w:szCs w:val="21"/>
              </w:rPr>
            </w:pPr>
            <w:r>
              <w:rPr>
                <w:rFonts w:ascii="Times New Roman" w:hAnsi="Times New Roman" w:cs="Times New Roman"/>
                <w:sz w:val="21"/>
                <w:szCs w:val="21"/>
              </w:rPr>
              <w:t>黄</w:t>
            </w:r>
            <w:proofErr w:type="gramStart"/>
            <w:r>
              <w:rPr>
                <w:rFonts w:ascii="Times New Roman" w:hAnsi="Times New Roman" w:cs="Times New Roman"/>
                <w:sz w:val="21"/>
                <w:szCs w:val="21"/>
              </w:rPr>
              <w:t>颡</w:t>
            </w:r>
            <w:proofErr w:type="gramEnd"/>
            <w:r>
              <w:rPr>
                <w:rFonts w:ascii="Times New Roman" w:hAnsi="Times New Roman" w:cs="Times New Roman"/>
                <w:sz w:val="21"/>
                <w:szCs w:val="21"/>
              </w:rPr>
              <w:t>鱼（</w:t>
            </w:r>
            <w:proofErr w:type="gramStart"/>
            <w:r>
              <w:rPr>
                <w:rFonts w:ascii="Times New Roman" w:hAnsi="Times New Roman" w:cs="Times New Roman"/>
                <w:sz w:val="21"/>
                <w:szCs w:val="21"/>
              </w:rPr>
              <w:t>黄骨鱼</w:t>
            </w:r>
            <w:proofErr w:type="gramEnd"/>
            <w:r>
              <w:rPr>
                <w:rFonts w:ascii="Times New Roman" w:hAnsi="Times New Roman" w:cs="Times New Roman"/>
                <w:sz w:val="21"/>
                <w:szCs w:val="21"/>
              </w:rPr>
              <w:t>）、</w:t>
            </w:r>
            <w:proofErr w:type="gramStart"/>
            <w:r>
              <w:rPr>
                <w:rFonts w:ascii="Times New Roman" w:hAnsi="Times New Roman" w:cs="Times New Roman"/>
                <w:sz w:val="21"/>
                <w:szCs w:val="21"/>
              </w:rPr>
              <w:t>鳜</w:t>
            </w:r>
            <w:proofErr w:type="gramEnd"/>
            <w:r>
              <w:rPr>
                <w:rFonts w:ascii="Times New Roman" w:hAnsi="Times New Roman" w:cs="Times New Roman"/>
                <w:sz w:val="21"/>
                <w:szCs w:val="21"/>
              </w:rPr>
              <w:t>（桂花鱼）、大菱</w:t>
            </w:r>
            <w:proofErr w:type="gramStart"/>
            <w:r>
              <w:rPr>
                <w:rFonts w:ascii="Times New Roman" w:hAnsi="Times New Roman" w:cs="Times New Roman"/>
                <w:sz w:val="21"/>
                <w:szCs w:val="21"/>
              </w:rPr>
              <w:t>鲆</w:t>
            </w:r>
            <w:proofErr w:type="gramEnd"/>
            <w:r>
              <w:rPr>
                <w:rFonts w:ascii="Times New Roman" w:hAnsi="Times New Roman" w:cs="Times New Roman"/>
                <w:sz w:val="21"/>
                <w:szCs w:val="21"/>
              </w:rPr>
              <w:t>（多宝鱼）、乌鳢（生鱼）、草鱼（鲩鱼）、胡子</w:t>
            </w:r>
            <w:proofErr w:type="gramStart"/>
            <w:r>
              <w:rPr>
                <w:rFonts w:ascii="Times New Roman" w:hAnsi="Times New Roman" w:cs="Times New Roman"/>
                <w:sz w:val="21"/>
                <w:szCs w:val="21"/>
              </w:rPr>
              <w:t>鲶</w:t>
            </w:r>
            <w:proofErr w:type="gramEnd"/>
            <w:r>
              <w:rPr>
                <w:rFonts w:ascii="Times New Roman" w:hAnsi="Times New Roman" w:cs="Times New Roman"/>
                <w:sz w:val="21"/>
                <w:szCs w:val="21"/>
              </w:rPr>
              <w:t>（塘</w:t>
            </w:r>
            <w:proofErr w:type="gramStart"/>
            <w:r>
              <w:rPr>
                <w:rFonts w:ascii="Times New Roman" w:hAnsi="Times New Roman" w:cs="Times New Roman"/>
                <w:sz w:val="21"/>
                <w:szCs w:val="21"/>
              </w:rPr>
              <w:t>鲺</w:t>
            </w:r>
            <w:proofErr w:type="gramEnd"/>
            <w:r>
              <w:rPr>
                <w:rFonts w:ascii="Times New Roman" w:hAnsi="Times New Roman" w:cs="Times New Roman"/>
                <w:sz w:val="21"/>
                <w:szCs w:val="21"/>
              </w:rPr>
              <w:t>）、花鲈、大口黑鲈（</w:t>
            </w:r>
            <w:proofErr w:type="gramStart"/>
            <w:r>
              <w:rPr>
                <w:rFonts w:ascii="Times New Roman" w:hAnsi="Times New Roman" w:cs="Times New Roman"/>
                <w:sz w:val="21"/>
                <w:szCs w:val="21"/>
              </w:rPr>
              <w:t>加洲</w:t>
            </w:r>
            <w:proofErr w:type="gramEnd"/>
            <w:r>
              <w:rPr>
                <w:rFonts w:ascii="Times New Roman" w:hAnsi="Times New Roman" w:cs="Times New Roman"/>
                <w:sz w:val="21"/>
                <w:szCs w:val="21"/>
              </w:rPr>
              <w:t>鲈）、</w:t>
            </w:r>
            <w:proofErr w:type="gramStart"/>
            <w:r>
              <w:rPr>
                <w:rFonts w:ascii="Times New Roman" w:hAnsi="Times New Roman" w:cs="Times New Roman"/>
                <w:sz w:val="21"/>
                <w:szCs w:val="21"/>
              </w:rPr>
              <w:t>泥猛鱼</w:t>
            </w:r>
            <w:proofErr w:type="gramEnd"/>
            <w:r>
              <w:rPr>
                <w:rFonts w:ascii="Times New Roman" w:hAnsi="Times New Roman" w:cs="Times New Roman"/>
                <w:sz w:val="21"/>
                <w:szCs w:val="21"/>
              </w:rPr>
              <w:t>、鲫鱼、罗非鱼（</w:t>
            </w:r>
            <w:r>
              <w:rPr>
                <w:rFonts w:ascii="Times New Roman" w:hAnsi="Times New Roman" w:cs="Times New Roman"/>
                <w:sz w:val="21"/>
                <w:szCs w:val="21"/>
                <w:shd w:val="clear" w:color="auto" w:fill="FFFFFF"/>
              </w:rPr>
              <w:t>福寿鱼）</w:t>
            </w:r>
            <w:r>
              <w:rPr>
                <w:rFonts w:ascii="Times New Roman" w:hAnsi="Times New Roman" w:cs="Times New Roman"/>
                <w:sz w:val="21"/>
                <w:szCs w:val="21"/>
              </w:rPr>
              <w:t>、鳙鱼（大头鱼、花鲢），</w:t>
            </w:r>
            <w:r>
              <w:rPr>
                <w:rFonts w:ascii="Times New Roman" w:hAnsi="Times New Roman" w:cs="Times New Roman"/>
                <w:bCs/>
                <w:sz w:val="21"/>
                <w:szCs w:val="21"/>
              </w:rPr>
              <w:t>鲟鱼、</w:t>
            </w:r>
            <w:r>
              <w:rPr>
                <w:rFonts w:ascii="Times New Roman" w:hAnsi="Times New Roman" w:cs="Times New Roman"/>
                <w:sz w:val="21"/>
                <w:szCs w:val="21"/>
              </w:rPr>
              <w:t>石斑鱼、</w:t>
            </w:r>
            <w:r>
              <w:rPr>
                <w:rFonts w:ascii="Times New Roman" w:hAnsi="Times New Roman" w:cs="Times New Roman"/>
                <w:bCs/>
                <w:sz w:val="21"/>
                <w:szCs w:val="21"/>
              </w:rPr>
              <w:t>黄鳝</w:t>
            </w:r>
          </w:p>
        </w:tc>
        <w:tc>
          <w:tcPr>
            <w:tcW w:w="1903" w:type="dxa"/>
            <w:vAlign w:val="center"/>
          </w:tcPr>
          <w:p w:rsidR="002C7D64" w:rsidRDefault="00BC2ECC">
            <w:pPr>
              <w:adjustRightInd w:val="0"/>
              <w:snapToGrid w:val="0"/>
              <w:jc w:val="left"/>
              <w:rPr>
                <w:rFonts w:ascii="Times New Roman" w:hAnsi="Times New Roman" w:cs="Times New Roman"/>
                <w:sz w:val="21"/>
                <w:szCs w:val="21"/>
              </w:rPr>
            </w:pPr>
            <w:r>
              <w:rPr>
                <w:rFonts w:ascii="Times New Roman" w:hAnsi="Times New Roman" w:cs="Times New Roman"/>
                <w:sz w:val="21"/>
                <w:szCs w:val="21"/>
              </w:rPr>
              <w:t>/</w:t>
            </w:r>
          </w:p>
        </w:tc>
      </w:tr>
      <w:tr w:rsidR="002C7D64">
        <w:trPr>
          <w:trHeight w:val="840"/>
          <w:jc w:val="center"/>
        </w:trPr>
        <w:tc>
          <w:tcPr>
            <w:tcW w:w="542" w:type="dxa"/>
            <w:vMerge/>
            <w:vAlign w:val="center"/>
          </w:tcPr>
          <w:p w:rsidR="002C7D64" w:rsidRDefault="002C7D64">
            <w:pPr>
              <w:adjustRightInd w:val="0"/>
              <w:snapToGrid w:val="0"/>
              <w:jc w:val="center"/>
              <w:rPr>
                <w:rFonts w:ascii="Times New Roman" w:hAnsi="Times New Roman" w:cs="Times New Roman"/>
                <w:sz w:val="21"/>
                <w:szCs w:val="21"/>
              </w:rPr>
            </w:pPr>
          </w:p>
        </w:tc>
        <w:tc>
          <w:tcPr>
            <w:tcW w:w="1913" w:type="dxa"/>
            <w:vMerge/>
            <w:vAlign w:val="center"/>
          </w:tcPr>
          <w:p w:rsidR="002C7D64" w:rsidRDefault="002C7D64">
            <w:pPr>
              <w:adjustRightInd w:val="0"/>
              <w:snapToGrid w:val="0"/>
              <w:jc w:val="center"/>
              <w:rPr>
                <w:rFonts w:ascii="Times New Roman" w:hAnsi="Times New Roman" w:cs="Times New Roman"/>
                <w:sz w:val="21"/>
                <w:szCs w:val="21"/>
              </w:rPr>
            </w:pPr>
          </w:p>
        </w:tc>
        <w:tc>
          <w:tcPr>
            <w:tcW w:w="815" w:type="dxa"/>
            <w:vAlign w:val="center"/>
          </w:tcPr>
          <w:p w:rsidR="002C7D64" w:rsidRDefault="00BC2ECC">
            <w:pPr>
              <w:adjustRightInd w:val="0"/>
              <w:snapToGrid w:val="0"/>
              <w:rPr>
                <w:rFonts w:ascii="Times New Roman" w:eastAsia="仿宋" w:hAnsi="Times New Roman" w:cs="Times New Roman"/>
                <w:sz w:val="21"/>
                <w:szCs w:val="21"/>
              </w:rPr>
            </w:pPr>
            <w:r>
              <w:rPr>
                <w:rFonts w:ascii="Times New Roman" w:hAnsi="Times New Roman" w:cs="Times New Roman"/>
                <w:sz w:val="21"/>
                <w:szCs w:val="21"/>
              </w:rPr>
              <w:t>虾</w:t>
            </w:r>
            <w:r>
              <w:rPr>
                <w:rFonts w:ascii="Times New Roman" w:hAnsi="Times New Roman" w:cs="Times New Roman" w:hint="eastAsia"/>
                <w:sz w:val="21"/>
                <w:szCs w:val="21"/>
              </w:rPr>
              <w:t>类</w:t>
            </w:r>
          </w:p>
        </w:tc>
        <w:tc>
          <w:tcPr>
            <w:tcW w:w="3343" w:type="dxa"/>
            <w:vAlign w:val="center"/>
          </w:tcPr>
          <w:p w:rsidR="002C7D64" w:rsidRDefault="00BC2ECC">
            <w:pPr>
              <w:adjustRightInd w:val="0"/>
              <w:snapToGrid w:val="0"/>
              <w:rPr>
                <w:rFonts w:ascii="Times New Roman" w:hAnsi="Times New Roman" w:cs="Times New Roman"/>
                <w:sz w:val="21"/>
                <w:szCs w:val="21"/>
              </w:rPr>
            </w:pPr>
            <w:r>
              <w:rPr>
                <w:rFonts w:ascii="Times New Roman" w:hAnsi="Times New Roman" w:cs="Times New Roman"/>
                <w:sz w:val="21"/>
                <w:szCs w:val="21"/>
              </w:rPr>
              <w:t>南美白对虾（白对虾）、斑节对虾（草虾、竹节虾）、罗氏沼虾（大头虾）</w:t>
            </w:r>
          </w:p>
        </w:tc>
        <w:tc>
          <w:tcPr>
            <w:tcW w:w="1903" w:type="dxa"/>
            <w:vAlign w:val="center"/>
          </w:tcPr>
          <w:p w:rsidR="002C7D64" w:rsidRDefault="00BC2ECC">
            <w:pPr>
              <w:adjustRightInd w:val="0"/>
              <w:snapToGrid w:val="0"/>
              <w:jc w:val="left"/>
              <w:rPr>
                <w:rFonts w:ascii="Times New Roman" w:eastAsia="仿宋" w:hAnsi="Times New Roman" w:cs="Times New Roman"/>
                <w:sz w:val="21"/>
                <w:szCs w:val="21"/>
              </w:rPr>
            </w:pPr>
            <w:r>
              <w:rPr>
                <w:rFonts w:ascii="Times New Roman" w:hAnsi="Times New Roman" w:cs="Times New Roman" w:hint="eastAsia"/>
                <w:sz w:val="21"/>
                <w:szCs w:val="21"/>
              </w:rPr>
              <w:t>/</w:t>
            </w:r>
          </w:p>
        </w:tc>
      </w:tr>
      <w:tr w:rsidR="002C7D64">
        <w:trPr>
          <w:trHeight w:val="555"/>
          <w:jc w:val="center"/>
        </w:trPr>
        <w:tc>
          <w:tcPr>
            <w:tcW w:w="542" w:type="dxa"/>
            <w:vMerge/>
            <w:vAlign w:val="center"/>
          </w:tcPr>
          <w:p w:rsidR="002C7D64" w:rsidRDefault="002C7D64">
            <w:pPr>
              <w:adjustRightInd w:val="0"/>
              <w:snapToGrid w:val="0"/>
              <w:jc w:val="center"/>
              <w:rPr>
                <w:rFonts w:ascii="Times New Roman" w:hAnsi="Times New Roman" w:cs="Times New Roman"/>
                <w:sz w:val="21"/>
                <w:szCs w:val="21"/>
              </w:rPr>
            </w:pPr>
          </w:p>
        </w:tc>
        <w:tc>
          <w:tcPr>
            <w:tcW w:w="1913" w:type="dxa"/>
            <w:vMerge/>
            <w:vAlign w:val="center"/>
          </w:tcPr>
          <w:p w:rsidR="002C7D64" w:rsidRDefault="002C7D64">
            <w:pPr>
              <w:adjustRightInd w:val="0"/>
              <w:snapToGrid w:val="0"/>
              <w:jc w:val="center"/>
              <w:rPr>
                <w:rFonts w:ascii="Times New Roman" w:hAnsi="Times New Roman" w:cs="Times New Roman"/>
                <w:sz w:val="21"/>
                <w:szCs w:val="21"/>
              </w:rPr>
            </w:pPr>
          </w:p>
        </w:tc>
        <w:tc>
          <w:tcPr>
            <w:tcW w:w="815" w:type="dxa"/>
            <w:vAlign w:val="center"/>
          </w:tcPr>
          <w:p w:rsidR="002C7D64" w:rsidRDefault="00BC2ECC">
            <w:pPr>
              <w:adjustRightInd w:val="0"/>
              <w:snapToGrid w:val="0"/>
              <w:rPr>
                <w:rFonts w:ascii="Times New Roman" w:hAnsi="Times New Roman" w:cs="Times New Roman"/>
                <w:sz w:val="21"/>
                <w:szCs w:val="21"/>
              </w:rPr>
            </w:pPr>
            <w:r>
              <w:rPr>
                <w:rFonts w:ascii="Times New Roman" w:hAnsi="Times New Roman" w:cs="Times New Roman"/>
                <w:sz w:val="21"/>
                <w:szCs w:val="21"/>
              </w:rPr>
              <w:t>禽畜肉</w:t>
            </w:r>
          </w:p>
        </w:tc>
        <w:tc>
          <w:tcPr>
            <w:tcW w:w="3343" w:type="dxa"/>
            <w:vAlign w:val="center"/>
          </w:tcPr>
          <w:p w:rsidR="002C7D64" w:rsidRDefault="00BC2ECC">
            <w:pPr>
              <w:adjustRightInd w:val="0"/>
              <w:snapToGrid w:val="0"/>
              <w:rPr>
                <w:rFonts w:ascii="Times New Roman" w:hAnsi="Times New Roman" w:cs="Times New Roman"/>
                <w:bCs/>
                <w:sz w:val="21"/>
                <w:szCs w:val="21"/>
              </w:rPr>
            </w:pPr>
            <w:r>
              <w:rPr>
                <w:rFonts w:ascii="Times New Roman" w:hAnsi="Times New Roman" w:cs="Times New Roman"/>
                <w:bCs/>
                <w:sz w:val="21"/>
                <w:szCs w:val="21"/>
              </w:rPr>
              <w:t>猪肉、鸡肉等</w:t>
            </w:r>
          </w:p>
        </w:tc>
        <w:tc>
          <w:tcPr>
            <w:tcW w:w="1903" w:type="dxa"/>
            <w:vAlign w:val="center"/>
          </w:tcPr>
          <w:p w:rsidR="002C7D64" w:rsidRDefault="00BC2ECC">
            <w:pPr>
              <w:adjustRightInd w:val="0"/>
              <w:snapToGrid w:val="0"/>
              <w:jc w:val="left"/>
              <w:rPr>
                <w:rFonts w:ascii="Times New Roman" w:eastAsia="仿宋" w:hAnsi="Times New Roman" w:cs="Times New Roman"/>
                <w:bCs/>
                <w:sz w:val="21"/>
                <w:szCs w:val="21"/>
              </w:rPr>
            </w:pPr>
            <w:r>
              <w:rPr>
                <w:rFonts w:ascii="Times New Roman" w:hAnsi="Times New Roman" w:cs="Times New Roman" w:hint="eastAsia"/>
                <w:bCs/>
                <w:sz w:val="21"/>
                <w:szCs w:val="21"/>
              </w:rPr>
              <w:t>/</w:t>
            </w:r>
          </w:p>
        </w:tc>
      </w:tr>
      <w:tr w:rsidR="002C7D64">
        <w:trPr>
          <w:trHeight w:val="1937"/>
          <w:jc w:val="center"/>
        </w:trPr>
        <w:tc>
          <w:tcPr>
            <w:tcW w:w="542" w:type="dxa"/>
            <w:vMerge w:val="restart"/>
            <w:vAlign w:val="center"/>
          </w:tcPr>
          <w:p w:rsidR="002C7D64" w:rsidRDefault="00BC2ECC">
            <w:pPr>
              <w:adjustRightInd w:val="0"/>
              <w:snapToGrid w:val="0"/>
              <w:jc w:val="center"/>
              <w:rPr>
                <w:rFonts w:ascii="Times New Roman" w:eastAsia="仿宋" w:hAnsi="Times New Roman" w:cs="Times New Roman"/>
                <w:sz w:val="21"/>
                <w:szCs w:val="21"/>
              </w:rPr>
            </w:pPr>
            <w:r>
              <w:rPr>
                <w:rFonts w:cs="Times New Roman" w:hint="eastAsia"/>
                <w:sz w:val="21"/>
                <w:szCs w:val="21"/>
              </w:rPr>
              <w:t>26</w:t>
            </w:r>
          </w:p>
        </w:tc>
        <w:tc>
          <w:tcPr>
            <w:tcW w:w="1913" w:type="dxa"/>
            <w:vMerge w:val="restart"/>
            <w:vAlign w:val="center"/>
          </w:tcPr>
          <w:p w:rsidR="002C7D64" w:rsidRDefault="00BC2ECC">
            <w:pPr>
              <w:adjustRightInd w:val="0"/>
              <w:snapToGrid w:val="0"/>
              <w:jc w:val="center"/>
              <w:rPr>
                <w:rFonts w:ascii="Times New Roman" w:hAnsi="Times New Roman" w:cs="Times New Roman"/>
                <w:sz w:val="21"/>
                <w:szCs w:val="21"/>
              </w:rPr>
            </w:pPr>
            <w:r>
              <w:rPr>
                <w:rFonts w:ascii="Times New Roman" w:hAnsi="Times New Roman" w:cs="Times New Roman" w:hint="eastAsia"/>
                <w:sz w:val="21"/>
                <w:szCs w:val="21"/>
              </w:rPr>
              <w:t>氧氟沙星</w:t>
            </w:r>
          </w:p>
          <w:p w:rsidR="002C7D64" w:rsidRDefault="00BC2ECC">
            <w:pPr>
              <w:adjustRightInd w:val="0"/>
              <w:snapToGrid w:val="0"/>
              <w:jc w:val="center"/>
              <w:rPr>
                <w:rFonts w:ascii="Times New Roman" w:hAnsi="Times New Roman" w:cs="Times New Roman"/>
                <w:sz w:val="21"/>
                <w:szCs w:val="21"/>
              </w:rPr>
            </w:pPr>
            <w:r>
              <w:rPr>
                <w:rFonts w:ascii="Times New Roman" w:hAnsi="Times New Roman" w:cs="Times New Roman" w:hint="eastAsia"/>
                <w:sz w:val="21"/>
                <w:szCs w:val="21"/>
              </w:rPr>
              <w:t xml:space="preserve">1.0 </w:t>
            </w:r>
            <w:proofErr w:type="spellStart"/>
            <w:r>
              <w:rPr>
                <w:rFonts w:ascii="Times New Roman" w:hAnsi="Times New Roman" w:cs="Times New Roman"/>
                <w:sz w:val="21"/>
                <w:szCs w:val="21"/>
              </w:rPr>
              <w:t>μg</w:t>
            </w:r>
            <w:proofErr w:type="spellEnd"/>
            <w:r>
              <w:rPr>
                <w:rFonts w:ascii="Times New Roman" w:hAnsi="Times New Roman" w:cs="Times New Roman"/>
                <w:sz w:val="21"/>
                <w:szCs w:val="21"/>
              </w:rPr>
              <w:t>/kg</w:t>
            </w:r>
          </w:p>
        </w:tc>
        <w:tc>
          <w:tcPr>
            <w:tcW w:w="815" w:type="dxa"/>
            <w:vAlign w:val="center"/>
          </w:tcPr>
          <w:p w:rsidR="002C7D64" w:rsidRDefault="00BC2ECC">
            <w:pPr>
              <w:adjustRightInd w:val="0"/>
              <w:snapToGrid w:val="0"/>
              <w:rPr>
                <w:rFonts w:ascii="Times New Roman" w:eastAsia="仿宋" w:hAnsi="Times New Roman" w:cs="Times New Roman"/>
                <w:sz w:val="21"/>
                <w:szCs w:val="21"/>
              </w:rPr>
            </w:pPr>
            <w:r>
              <w:rPr>
                <w:rFonts w:ascii="Times New Roman" w:hAnsi="Times New Roman" w:cs="Times New Roman" w:hint="eastAsia"/>
                <w:sz w:val="21"/>
                <w:szCs w:val="21"/>
              </w:rPr>
              <w:t>鱼类</w:t>
            </w:r>
          </w:p>
        </w:tc>
        <w:tc>
          <w:tcPr>
            <w:tcW w:w="3343" w:type="dxa"/>
            <w:vAlign w:val="center"/>
          </w:tcPr>
          <w:p w:rsidR="002C7D64" w:rsidRDefault="00BC2ECC">
            <w:pPr>
              <w:adjustRightInd w:val="0"/>
              <w:snapToGrid w:val="0"/>
              <w:rPr>
                <w:rFonts w:ascii="Times New Roman" w:hAnsi="Times New Roman" w:cs="Times New Roman"/>
                <w:bCs/>
                <w:sz w:val="21"/>
                <w:szCs w:val="21"/>
              </w:rPr>
            </w:pPr>
            <w:r>
              <w:rPr>
                <w:rFonts w:ascii="Times New Roman" w:hAnsi="Times New Roman" w:cs="Times New Roman"/>
                <w:sz w:val="21"/>
                <w:szCs w:val="21"/>
              </w:rPr>
              <w:t>黄</w:t>
            </w:r>
            <w:proofErr w:type="gramStart"/>
            <w:r>
              <w:rPr>
                <w:rFonts w:ascii="Times New Roman" w:hAnsi="Times New Roman" w:cs="Times New Roman"/>
                <w:sz w:val="21"/>
                <w:szCs w:val="21"/>
              </w:rPr>
              <w:t>颡</w:t>
            </w:r>
            <w:proofErr w:type="gramEnd"/>
            <w:r>
              <w:rPr>
                <w:rFonts w:ascii="Times New Roman" w:hAnsi="Times New Roman" w:cs="Times New Roman"/>
                <w:sz w:val="21"/>
                <w:szCs w:val="21"/>
              </w:rPr>
              <w:t>鱼（</w:t>
            </w:r>
            <w:proofErr w:type="gramStart"/>
            <w:r>
              <w:rPr>
                <w:rFonts w:ascii="Times New Roman" w:hAnsi="Times New Roman" w:cs="Times New Roman"/>
                <w:sz w:val="21"/>
                <w:szCs w:val="21"/>
              </w:rPr>
              <w:t>黄骨鱼</w:t>
            </w:r>
            <w:proofErr w:type="gramEnd"/>
            <w:r>
              <w:rPr>
                <w:rFonts w:ascii="Times New Roman" w:hAnsi="Times New Roman" w:cs="Times New Roman"/>
                <w:sz w:val="21"/>
                <w:szCs w:val="21"/>
              </w:rPr>
              <w:t>）、</w:t>
            </w:r>
            <w:proofErr w:type="gramStart"/>
            <w:r>
              <w:rPr>
                <w:rFonts w:ascii="Times New Roman" w:hAnsi="Times New Roman" w:cs="Times New Roman"/>
                <w:sz w:val="21"/>
                <w:szCs w:val="21"/>
              </w:rPr>
              <w:t>鳜</w:t>
            </w:r>
            <w:proofErr w:type="gramEnd"/>
            <w:r>
              <w:rPr>
                <w:rFonts w:ascii="Times New Roman" w:hAnsi="Times New Roman" w:cs="Times New Roman"/>
                <w:sz w:val="21"/>
                <w:szCs w:val="21"/>
              </w:rPr>
              <w:t>（桂花鱼）、大菱</w:t>
            </w:r>
            <w:proofErr w:type="gramStart"/>
            <w:r>
              <w:rPr>
                <w:rFonts w:ascii="Times New Roman" w:hAnsi="Times New Roman" w:cs="Times New Roman"/>
                <w:sz w:val="21"/>
                <w:szCs w:val="21"/>
              </w:rPr>
              <w:t>鲆</w:t>
            </w:r>
            <w:proofErr w:type="gramEnd"/>
            <w:r>
              <w:rPr>
                <w:rFonts w:ascii="Times New Roman" w:hAnsi="Times New Roman" w:cs="Times New Roman"/>
                <w:sz w:val="21"/>
                <w:szCs w:val="21"/>
              </w:rPr>
              <w:t>（多宝鱼）、乌鳢（生鱼）、草鱼（鲩鱼）、胡子</w:t>
            </w:r>
            <w:proofErr w:type="gramStart"/>
            <w:r>
              <w:rPr>
                <w:rFonts w:ascii="Times New Roman" w:hAnsi="Times New Roman" w:cs="Times New Roman"/>
                <w:sz w:val="21"/>
                <w:szCs w:val="21"/>
              </w:rPr>
              <w:t>鲶</w:t>
            </w:r>
            <w:proofErr w:type="gramEnd"/>
            <w:r>
              <w:rPr>
                <w:rFonts w:ascii="Times New Roman" w:hAnsi="Times New Roman" w:cs="Times New Roman"/>
                <w:sz w:val="21"/>
                <w:szCs w:val="21"/>
              </w:rPr>
              <w:t>（塘</w:t>
            </w:r>
            <w:proofErr w:type="gramStart"/>
            <w:r>
              <w:rPr>
                <w:rFonts w:ascii="Times New Roman" w:hAnsi="Times New Roman" w:cs="Times New Roman"/>
                <w:sz w:val="21"/>
                <w:szCs w:val="21"/>
              </w:rPr>
              <w:t>鲺</w:t>
            </w:r>
            <w:proofErr w:type="gramEnd"/>
            <w:r>
              <w:rPr>
                <w:rFonts w:ascii="Times New Roman" w:hAnsi="Times New Roman" w:cs="Times New Roman"/>
                <w:sz w:val="21"/>
                <w:szCs w:val="21"/>
              </w:rPr>
              <w:t>）、花鲈、大口黑鲈（</w:t>
            </w:r>
            <w:proofErr w:type="gramStart"/>
            <w:r>
              <w:rPr>
                <w:rFonts w:ascii="Times New Roman" w:hAnsi="Times New Roman" w:cs="Times New Roman"/>
                <w:sz w:val="21"/>
                <w:szCs w:val="21"/>
              </w:rPr>
              <w:t>加洲</w:t>
            </w:r>
            <w:proofErr w:type="gramEnd"/>
            <w:r>
              <w:rPr>
                <w:rFonts w:ascii="Times New Roman" w:hAnsi="Times New Roman" w:cs="Times New Roman"/>
                <w:sz w:val="21"/>
                <w:szCs w:val="21"/>
              </w:rPr>
              <w:t>鲈）、</w:t>
            </w:r>
            <w:proofErr w:type="gramStart"/>
            <w:r>
              <w:rPr>
                <w:rFonts w:ascii="Times New Roman" w:hAnsi="Times New Roman" w:cs="Times New Roman"/>
                <w:sz w:val="21"/>
                <w:szCs w:val="21"/>
              </w:rPr>
              <w:t>泥猛鱼</w:t>
            </w:r>
            <w:proofErr w:type="gramEnd"/>
            <w:r>
              <w:rPr>
                <w:rFonts w:ascii="Times New Roman" w:hAnsi="Times New Roman" w:cs="Times New Roman"/>
                <w:sz w:val="21"/>
                <w:szCs w:val="21"/>
              </w:rPr>
              <w:t>、鲫鱼、罗非鱼（</w:t>
            </w:r>
            <w:r>
              <w:rPr>
                <w:rFonts w:ascii="Times New Roman" w:hAnsi="Times New Roman" w:cs="Times New Roman"/>
                <w:sz w:val="21"/>
                <w:szCs w:val="21"/>
                <w:shd w:val="clear" w:color="auto" w:fill="FFFFFF"/>
              </w:rPr>
              <w:t>福寿鱼）</w:t>
            </w:r>
            <w:r>
              <w:rPr>
                <w:rFonts w:ascii="Times New Roman" w:hAnsi="Times New Roman" w:cs="Times New Roman"/>
                <w:sz w:val="21"/>
                <w:szCs w:val="21"/>
              </w:rPr>
              <w:t>、鳙鱼（大头鱼、花鲢），</w:t>
            </w:r>
            <w:r>
              <w:rPr>
                <w:rFonts w:ascii="Times New Roman" w:hAnsi="Times New Roman" w:cs="Times New Roman"/>
                <w:bCs/>
                <w:sz w:val="21"/>
                <w:szCs w:val="21"/>
              </w:rPr>
              <w:t>鲟鱼、</w:t>
            </w:r>
            <w:r>
              <w:rPr>
                <w:rFonts w:ascii="Times New Roman" w:hAnsi="Times New Roman" w:cs="Times New Roman"/>
                <w:sz w:val="21"/>
                <w:szCs w:val="21"/>
              </w:rPr>
              <w:t>石斑鱼、</w:t>
            </w:r>
            <w:r>
              <w:rPr>
                <w:rFonts w:ascii="Times New Roman" w:hAnsi="Times New Roman" w:cs="Times New Roman"/>
                <w:bCs/>
                <w:sz w:val="21"/>
                <w:szCs w:val="21"/>
              </w:rPr>
              <w:t>黄鳝</w:t>
            </w:r>
          </w:p>
        </w:tc>
        <w:tc>
          <w:tcPr>
            <w:tcW w:w="1903" w:type="dxa"/>
            <w:vAlign w:val="center"/>
          </w:tcPr>
          <w:p w:rsidR="002C7D64" w:rsidRDefault="00BC2ECC">
            <w:pPr>
              <w:adjustRightInd w:val="0"/>
              <w:snapToGrid w:val="0"/>
              <w:jc w:val="left"/>
              <w:rPr>
                <w:rFonts w:ascii="Times New Roman" w:eastAsia="仿宋" w:hAnsi="Times New Roman" w:cs="Times New Roman"/>
                <w:bCs/>
                <w:sz w:val="21"/>
                <w:szCs w:val="21"/>
              </w:rPr>
            </w:pPr>
            <w:r>
              <w:rPr>
                <w:rFonts w:ascii="Times New Roman" w:hAnsi="Times New Roman" w:cs="Times New Roman"/>
                <w:sz w:val="21"/>
                <w:szCs w:val="21"/>
              </w:rPr>
              <w:t>鱼类</w:t>
            </w:r>
          </w:p>
        </w:tc>
      </w:tr>
      <w:tr w:rsidR="002C7D64">
        <w:trPr>
          <w:trHeight w:val="672"/>
          <w:jc w:val="center"/>
        </w:trPr>
        <w:tc>
          <w:tcPr>
            <w:tcW w:w="542" w:type="dxa"/>
            <w:vMerge/>
            <w:vAlign w:val="center"/>
          </w:tcPr>
          <w:p w:rsidR="002C7D64" w:rsidRDefault="002C7D64">
            <w:pPr>
              <w:adjustRightInd w:val="0"/>
              <w:snapToGrid w:val="0"/>
              <w:jc w:val="center"/>
              <w:rPr>
                <w:rFonts w:ascii="Times New Roman" w:hAnsi="Times New Roman" w:cs="Times New Roman"/>
                <w:sz w:val="21"/>
                <w:szCs w:val="21"/>
              </w:rPr>
            </w:pPr>
          </w:p>
        </w:tc>
        <w:tc>
          <w:tcPr>
            <w:tcW w:w="1913" w:type="dxa"/>
            <w:vMerge/>
            <w:vAlign w:val="center"/>
          </w:tcPr>
          <w:p w:rsidR="002C7D64" w:rsidRDefault="002C7D64">
            <w:pPr>
              <w:adjustRightInd w:val="0"/>
              <w:snapToGrid w:val="0"/>
              <w:jc w:val="center"/>
              <w:rPr>
                <w:rFonts w:ascii="Times New Roman" w:hAnsi="Times New Roman" w:cs="Times New Roman"/>
                <w:sz w:val="21"/>
                <w:szCs w:val="21"/>
              </w:rPr>
            </w:pPr>
          </w:p>
        </w:tc>
        <w:tc>
          <w:tcPr>
            <w:tcW w:w="815" w:type="dxa"/>
            <w:vAlign w:val="center"/>
          </w:tcPr>
          <w:p w:rsidR="002C7D64" w:rsidRDefault="00BC2ECC">
            <w:pPr>
              <w:adjustRightInd w:val="0"/>
              <w:snapToGrid w:val="0"/>
              <w:rPr>
                <w:rFonts w:ascii="Times New Roman" w:eastAsia="仿宋" w:hAnsi="Times New Roman" w:cs="Times New Roman"/>
                <w:sz w:val="21"/>
                <w:szCs w:val="21"/>
              </w:rPr>
            </w:pPr>
            <w:r>
              <w:rPr>
                <w:rFonts w:ascii="Times New Roman" w:hAnsi="Times New Roman" w:cs="Times New Roman"/>
                <w:sz w:val="21"/>
                <w:szCs w:val="21"/>
              </w:rPr>
              <w:t>虾</w:t>
            </w:r>
            <w:r>
              <w:rPr>
                <w:rFonts w:ascii="Times New Roman" w:hAnsi="Times New Roman" w:cs="Times New Roman" w:hint="eastAsia"/>
                <w:sz w:val="21"/>
                <w:szCs w:val="21"/>
              </w:rPr>
              <w:t>类</w:t>
            </w:r>
          </w:p>
        </w:tc>
        <w:tc>
          <w:tcPr>
            <w:tcW w:w="3343" w:type="dxa"/>
            <w:vAlign w:val="center"/>
          </w:tcPr>
          <w:p w:rsidR="002C7D64" w:rsidRDefault="00BC2ECC">
            <w:pPr>
              <w:adjustRightInd w:val="0"/>
              <w:snapToGrid w:val="0"/>
              <w:rPr>
                <w:rFonts w:ascii="Times New Roman" w:hAnsi="Times New Roman" w:cs="Times New Roman"/>
                <w:sz w:val="21"/>
                <w:szCs w:val="21"/>
              </w:rPr>
            </w:pPr>
            <w:r>
              <w:rPr>
                <w:rFonts w:ascii="Times New Roman" w:hAnsi="Times New Roman" w:cs="Times New Roman"/>
                <w:sz w:val="21"/>
                <w:szCs w:val="21"/>
              </w:rPr>
              <w:t>南美白对虾（白对虾）、斑节对虾（草虾、竹节虾）、罗氏沼虾（大头虾）</w:t>
            </w:r>
          </w:p>
        </w:tc>
        <w:tc>
          <w:tcPr>
            <w:tcW w:w="1903" w:type="dxa"/>
            <w:vAlign w:val="center"/>
          </w:tcPr>
          <w:p w:rsidR="002C7D64" w:rsidRDefault="00BC2ECC">
            <w:pPr>
              <w:adjustRightInd w:val="0"/>
              <w:snapToGrid w:val="0"/>
              <w:jc w:val="left"/>
              <w:rPr>
                <w:rFonts w:ascii="Times New Roman" w:eastAsia="仿宋" w:hAnsi="Times New Roman" w:cs="Times New Roman"/>
                <w:bCs/>
                <w:sz w:val="21"/>
                <w:szCs w:val="21"/>
              </w:rPr>
            </w:pPr>
            <w:r>
              <w:rPr>
                <w:rFonts w:ascii="Times New Roman" w:hAnsi="Times New Roman" w:cs="Times New Roman" w:hint="eastAsia"/>
                <w:bCs/>
                <w:sz w:val="21"/>
                <w:szCs w:val="21"/>
              </w:rPr>
              <w:t>/</w:t>
            </w:r>
          </w:p>
        </w:tc>
      </w:tr>
      <w:tr w:rsidR="002C7D64">
        <w:trPr>
          <w:trHeight w:val="532"/>
          <w:jc w:val="center"/>
        </w:trPr>
        <w:tc>
          <w:tcPr>
            <w:tcW w:w="542" w:type="dxa"/>
            <w:vMerge/>
            <w:vAlign w:val="center"/>
          </w:tcPr>
          <w:p w:rsidR="002C7D64" w:rsidRDefault="002C7D64">
            <w:pPr>
              <w:adjustRightInd w:val="0"/>
              <w:snapToGrid w:val="0"/>
              <w:jc w:val="center"/>
              <w:rPr>
                <w:rFonts w:ascii="Times New Roman" w:hAnsi="Times New Roman" w:cs="Times New Roman"/>
                <w:sz w:val="21"/>
                <w:szCs w:val="21"/>
              </w:rPr>
            </w:pPr>
          </w:p>
        </w:tc>
        <w:tc>
          <w:tcPr>
            <w:tcW w:w="1913" w:type="dxa"/>
            <w:vMerge/>
            <w:vAlign w:val="center"/>
          </w:tcPr>
          <w:p w:rsidR="002C7D64" w:rsidRDefault="002C7D64">
            <w:pPr>
              <w:adjustRightInd w:val="0"/>
              <w:snapToGrid w:val="0"/>
              <w:jc w:val="center"/>
              <w:rPr>
                <w:rFonts w:ascii="Times New Roman" w:hAnsi="Times New Roman" w:cs="Times New Roman"/>
                <w:sz w:val="21"/>
                <w:szCs w:val="21"/>
              </w:rPr>
            </w:pPr>
          </w:p>
        </w:tc>
        <w:tc>
          <w:tcPr>
            <w:tcW w:w="815" w:type="dxa"/>
            <w:vAlign w:val="center"/>
          </w:tcPr>
          <w:p w:rsidR="002C7D64" w:rsidRDefault="00BC2ECC">
            <w:pPr>
              <w:adjustRightInd w:val="0"/>
              <w:snapToGrid w:val="0"/>
              <w:rPr>
                <w:rFonts w:ascii="Times New Roman" w:hAnsi="Times New Roman" w:cs="Times New Roman"/>
                <w:sz w:val="21"/>
                <w:szCs w:val="21"/>
              </w:rPr>
            </w:pPr>
            <w:r>
              <w:rPr>
                <w:rFonts w:ascii="Times New Roman" w:hAnsi="Times New Roman" w:cs="Times New Roman"/>
                <w:sz w:val="21"/>
                <w:szCs w:val="21"/>
              </w:rPr>
              <w:t>禽畜肉</w:t>
            </w:r>
          </w:p>
        </w:tc>
        <w:tc>
          <w:tcPr>
            <w:tcW w:w="3343" w:type="dxa"/>
            <w:vAlign w:val="center"/>
          </w:tcPr>
          <w:p w:rsidR="002C7D64" w:rsidRDefault="00BC2ECC">
            <w:pPr>
              <w:adjustRightInd w:val="0"/>
              <w:snapToGrid w:val="0"/>
              <w:rPr>
                <w:rFonts w:ascii="Times New Roman" w:hAnsi="Times New Roman" w:cs="Times New Roman"/>
                <w:sz w:val="21"/>
                <w:szCs w:val="21"/>
              </w:rPr>
            </w:pPr>
            <w:r>
              <w:rPr>
                <w:rFonts w:ascii="Times New Roman" w:hAnsi="Times New Roman" w:cs="Times New Roman"/>
                <w:bCs/>
                <w:sz w:val="21"/>
                <w:szCs w:val="21"/>
              </w:rPr>
              <w:t>猪肉、鸡肉等</w:t>
            </w:r>
          </w:p>
        </w:tc>
        <w:tc>
          <w:tcPr>
            <w:tcW w:w="1903" w:type="dxa"/>
            <w:vAlign w:val="center"/>
          </w:tcPr>
          <w:p w:rsidR="002C7D64" w:rsidRDefault="00BC2ECC">
            <w:pPr>
              <w:adjustRightInd w:val="0"/>
              <w:snapToGrid w:val="0"/>
              <w:jc w:val="left"/>
              <w:rPr>
                <w:rFonts w:ascii="Times New Roman" w:eastAsia="仿宋" w:hAnsi="Times New Roman" w:cs="Times New Roman"/>
                <w:bCs/>
                <w:sz w:val="21"/>
                <w:szCs w:val="21"/>
              </w:rPr>
            </w:pPr>
            <w:r>
              <w:rPr>
                <w:rFonts w:ascii="Times New Roman" w:hAnsi="Times New Roman" w:cs="Times New Roman" w:hint="eastAsia"/>
                <w:bCs/>
                <w:sz w:val="21"/>
                <w:szCs w:val="21"/>
              </w:rPr>
              <w:t>/</w:t>
            </w:r>
          </w:p>
        </w:tc>
      </w:tr>
      <w:tr w:rsidR="002C7D64">
        <w:trPr>
          <w:trHeight w:val="532"/>
          <w:jc w:val="center"/>
        </w:trPr>
        <w:tc>
          <w:tcPr>
            <w:tcW w:w="8516" w:type="dxa"/>
            <w:gridSpan w:val="5"/>
            <w:vAlign w:val="center"/>
          </w:tcPr>
          <w:p w:rsidR="002C7D64" w:rsidRDefault="00BC2ECC">
            <w:pPr>
              <w:adjustRightInd w:val="0"/>
              <w:snapToGrid w:val="0"/>
              <w:jc w:val="left"/>
              <w:rPr>
                <w:rFonts w:ascii="Times New Roman" w:hAnsi="Times New Roman" w:cs="Times New Roman"/>
                <w:bCs/>
                <w:sz w:val="21"/>
                <w:szCs w:val="21"/>
              </w:rPr>
            </w:pPr>
            <w:r>
              <w:rPr>
                <w:rFonts w:ascii="Times New Roman" w:hAnsi="Times New Roman" w:cs="Times New Roman" w:hint="eastAsia"/>
                <w:sz w:val="21"/>
                <w:szCs w:val="21"/>
              </w:rPr>
              <w:t>备注：</w:t>
            </w:r>
            <w:r>
              <w:rPr>
                <w:rFonts w:ascii="Times New Roman" w:hAnsi="Times New Roman" w:cs="Times New Roman"/>
                <w:sz w:val="22"/>
                <w:szCs w:val="21"/>
              </w:rPr>
              <w:t>快检产品说明书标注不适用的具体品种不可用于该项目的快速检测。重点品种和重点项目的快检批次所占总</w:t>
            </w:r>
            <w:proofErr w:type="gramStart"/>
            <w:r>
              <w:rPr>
                <w:rFonts w:ascii="Times New Roman" w:hAnsi="Times New Roman" w:cs="Times New Roman"/>
                <w:sz w:val="22"/>
                <w:szCs w:val="21"/>
              </w:rPr>
              <w:t>批次数</w:t>
            </w:r>
            <w:proofErr w:type="gramEnd"/>
            <w:r>
              <w:rPr>
                <w:rFonts w:ascii="Times New Roman" w:hAnsi="Times New Roman" w:cs="Times New Roman"/>
                <w:sz w:val="22"/>
                <w:szCs w:val="21"/>
              </w:rPr>
              <w:t>比例不少于</w:t>
            </w:r>
            <w:r>
              <w:rPr>
                <w:rFonts w:ascii="Times New Roman" w:hAnsi="Times New Roman" w:cs="Times New Roman"/>
                <w:sz w:val="22"/>
                <w:szCs w:val="21"/>
              </w:rPr>
              <w:t>50%</w:t>
            </w:r>
          </w:p>
        </w:tc>
      </w:tr>
    </w:tbl>
    <w:p w:rsidR="002C7D64" w:rsidRDefault="00BC2ECC">
      <w:pPr>
        <w:numPr>
          <w:ilvl w:val="0"/>
          <w:numId w:val="4"/>
        </w:numPr>
      </w:pPr>
      <w:r>
        <w:rPr>
          <w:rFonts w:hint="eastAsia"/>
        </w:rPr>
        <w:t>其他事项</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rPr>
      </w:pPr>
      <w:r>
        <w:rPr>
          <w:rFonts w:ascii="宋体" w:eastAsia="宋体" w:hAnsi="宋体" w:cs="宋体" w:hint="eastAsia"/>
          <w:color w:val="333333"/>
          <w:shd w:val="clear" w:color="auto" w:fill="FFFFFF"/>
        </w:rPr>
        <w:t>1</w:t>
      </w:r>
      <w:r>
        <w:rPr>
          <w:rFonts w:ascii="宋体" w:eastAsia="宋体" w:hAnsi="宋体" w:cs="宋体" w:hint="eastAsia"/>
          <w:color w:val="333333"/>
          <w:shd w:val="clear" w:color="auto" w:fill="FFFFFF"/>
        </w:rPr>
        <w:t>、本项目采用折扣率报价，投标人根据本项目的采购范围、采购内容及工作目标中的“快速检测服务基准价格”一次性报出折扣率。项目报价为人民币含税全包价，包含成交供应商提供快检服务实施的全部费用，即开展快检服务</w:t>
      </w:r>
      <w:proofErr w:type="gramStart"/>
      <w:r>
        <w:rPr>
          <w:rFonts w:ascii="宋体" w:eastAsia="宋体" w:hAnsi="宋体" w:cs="宋体" w:hint="eastAsia"/>
          <w:color w:val="333333"/>
          <w:shd w:val="clear" w:color="auto" w:fill="FFFFFF"/>
        </w:rPr>
        <w:t>的购样费</w:t>
      </w:r>
      <w:proofErr w:type="gramEnd"/>
      <w:r>
        <w:rPr>
          <w:rFonts w:ascii="宋体" w:eastAsia="宋体" w:hAnsi="宋体" w:cs="宋体" w:hint="eastAsia"/>
          <w:color w:val="333333"/>
          <w:shd w:val="clear" w:color="auto" w:fill="FFFFFF"/>
        </w:rPr>
        <w:t>、试剂费、耗材费、人工费、复检费、仪器维护费、水电费、交通费和税费等费用。成交供应商须向采购人提供单位资质证明材料，快检设备等硬件开展快检，并确保开展快检工作的技术人员具备相关资质，更换快检技术人员需提前征得采购人同意方可实施。</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rPr>
      </w:pPr>
      <w:r>
        <w:rPr>
          <w:rFonts w:ascii="宋体" w:eastAsia="宋体" w:hAnsi="宋体" w:cs="宋体" w:hint="eastAsia"/>
          <w:color w:val="333333"/>
          <w:shd w:val="clear" w:color="auto" w:fill="FFFFFF"/>
        </w:rPr>
        <w:t>2</w:t>
      </w:r>
      <w:r>
        <w:rPr>
          <w:rFonts w:ascii="宋体" w:eastAsia="宋体" w:hAnsi="宋体" w:cs="宋体" w:hint="eastAsia"/>
          <w:color w:val="333333"/>
          <w:shd w:val="clear" w:color="auto" w:fill="FFFFFF"/>
        </w:rPr>
        <w:t>、成交供应商应根据</w:t>
      </w:r>
      <w:r>
        <w:rPr>
          <w:rFonts w:ascii="宋体" w:eastAsia="宋体" w:hAnsi="宋体" w:cs="宋体" w:hint="eastAsia"/>
          <w:shd w:val="clear" w:color="auto" w:fill="FFFFFF"/>
        </w:rPr>
        <w:t>《</w:t>
      </w:r>
      <w:r>
        <w:rPr>
          <w:rFonts w:ascii="宋体" w:eastAsia="宋体" w:hAnsi="宋体" w:cs="宋体" w:hint="eastAsia"/>
          <w:shd w:val="clear" w:color="auto" w:fill="FFFFFF"/>
        </w:rPr>
        <w:t>2022</w:t>
      </w:r>
      <w:r>
        <w:rPr>
          <w:rFonts w:ascii="宋体" w:eastAsia="宋体" w:hAnsi="宋体" w:cs="宋体" w:hint="eastAsia"/>
          <w:shd w:val="clear" w:color="auto" w:fill="FFFFFF"/>
        </w:rPr>
        <w:t>年全省</w:t>
      </w:r>
      <w:r>
        <w:rPr>
          <w:rFonts w:ascii="宋体" w:eastAsia="宋体" w:hAnsi="宋体" w:cs="宋体" w:hint="eastAsia"/>
          <w:shd w:val="clear" w:color="auto" w:fill="FFFFFF"/>
        </w:rPr>
        <w:t>2000</w:t>
      </w:r>
      <w:r>
        <w:rPr>
          <w:rFonts w:ascii="宋体" w:eastAsia="宋体" w:hAnsi="宋体" w:cs="宋体" w:hint="eastAsia"/>
          <w:shd w:val="clear" w:color="auto" w:fill="FFFFFF"/>
        </w:rPr>
        <w:t>家农贸市场食用农产品快速检测</w:t>
      </w:r>
      <w:r>
        <w:rPr>
          <w:rFonts w:ascii="宋体" w:eastAsia="宋体" w:hAnsi="宋体" w:cs="宋体" w:hint="eastAsia"/>
          <w:shd w:val="clear" w:color="auto" w:fill="FFFFFF"/>
        </w:rPr>
        <w:t>工作方案的通知》</w:t>
      </w:r>
      <w:r>
        <w:rPr>
          <w:rFonts w:ascii="宋体" w:eastAsia="宋体" w:hAnsi="宋体" w:cs="宋体" w:hint="eastAsia"/>
          <w:shd w:val="clear" w:color="auto" w:fill="FFFFFF"/>
        </w:rPr>
        <w:t>(</w:t>
      </w:r>
      <w:proofErr w:type="gramStart"/>
      <w:r>
        <w:rPr>
          <w:rFonts w:hint="eastAsia"/>
        </w:rPr>
        <w:t>粤市监</w:t>
      </w:r>
      <w:proofErr w:type="gramEnd"/>
      <w:r>
        <w:rPr>
          <w:rFonts w:hint="eastAsia"/>
        </w:rPr>
        <w:t>食经〔</w:t>
      </w:r>
      <w:r>
        <w:rPr>
          <w:rFonts w:hint="eastAsia"/>
        </w:rPr>
        <w:t>2021</w:t>
      </w:r>
      <w:r>
        <w:rPr>
          <w:rFonts w:hint="eastAsia"/>
        </w:rPr>
        <w:t>〕</w:t>
      </w:r>
      <w:r>
        <w:rPr>
          <w:rFonts w:hint="eastAsia"/>
        </w:rPr>
        <w:t>541</w:t>
      </w:r>
      <w:r>
        <w:rPr>
          <w:rFonts w:hint="eastAsia"/>
        </w:rPr>
        <w:t>号</w:t>
      </w:r>
      <w:r>
        <w:rPr>
          <w:rFonts w:ascii="宋体" w:eastAsia="宋体" w:hAnsi="宋体" w:cs="宋体" w:hint="eastAsia"/>
          <w:shd w:val="clear" w:color="auto" w:fill="FFFFFF"/>
        </w:rPr>
        <w:t>)</w:t>
      </w:r>
      <w:r>
        <w:rPr>
          <w:rFonts w:ascii="宋体" w:eastAsia="宋体" w:hAnsi="宋体" w:cs="宋体" w:hint="eastAsia"/>
          <w:color w:val="333333"/>
          <w:shd w:val="clear" w:color="auto" w:fill="FFFFFF"/>
        </w:rPr>
        <w:t>及本方案要求，制定每月快检工作计划，并和鹤山市市场监督管理局签订协议，严格按每月快检工作计划及协议开展快检工作。</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rPr>
      </w:pPr>
      <w:r>
        <w:rPr>
          <w:rFonts w:ascii="宋体" w:eastAsia="宋体" w:hAnsi="宋体" w:cs="宋体" w:hint="eastAsia"/>
          <w:color w:val="333333"/>
          <w:shd w:val="clear" w:color="auto" w:fill="FFFFFF"/>
        </w:rPr>
        <w:t>3</w:t>
      </w:r>
      <w:r>
        <w:rPr>
          <w:rFonts w:ascii="宋体" w:eastAsia="宋体" w:hAnsi="宋体" w:cs="宋体" w:hint="eastAsia"/>
          <w:color w:val="333333"/>
          <w:shd w:val="clear" w:color="auto" w:fill="FFFFFF"/>
        </w:rPr>
        <w:t>、人员及岗前培训要求：本项目需配置不少于</w:t>
      </w:r>
      <w:r>
        <w:rPr>
          <w:rFonts w:ascii="宋体" w:eastAsia="宋体" w:hAnsi="宋体" w:cs="宋体" w:hint="eastAsia"/>
          <w:color w:val="333333"/>
          <w:shd w:val="clear" w:color="auto" w:fill="FFFFFF"/>
        </w:rPr>
        <w:t>7</w:t>
      </w:r>
      <w:r>
        <w:rPr>
          <w:rFonts w:ascii="宋体" w:eastAsia="宋体" w:hAnsi="宋体" w:cs="宋体" w:hint="eastAsia"/>
          <w:color w:val="333333"/>
          <w:shd w:val="clear" w:color="auto" w:fill="FFFFFF"/>
        </w:rPr>
        <w:t>人的常驻快检操作人员，不少于</w:t>
      </w:r>
      <w:r>
        <w:rPr>
          <w:rFonts w:ascii="宋体" w:eastAsia="宋体" w:hAnsi="宋体" w:cs="宋体" w:hint="eastAsia"/>
          <w:color w:val="333333"/>
          <w:shd w:val="clear" w:color="auto" w:fill="FFFFFF"/>
        </w:rPr>
        <w:t>1</w:t>
      </w:r>
      <w:r>
        <w:rPr>
          <w:rFonts w:ascii="宋体" w:eastAsia="宋体" w:hAnsi="宋体" w:cs="宋体" w:hint="eastAsia"/>
          <w:color w:val="333333"/>
          <w:shd w:val="clear" w:color="auto" w:fill="FFFFFF"/>
        </w:rPr>
        <w:t>人的常驻快检项目管理人员，成交供应商从业人员应持证上岗，应当严格遵循食用农产品快检的方法从事检测工作，熟悉业务流程和操作规范，遵守采购人员的管理制度和纪律要求，使用文明用语，讲究礼仪，保证服务质量。要确保抽样人员和检验人员工作稳定，能保证抽样检验工作的连续性和稳定性。在服务</w:t>
      </w:r>
      <w:r>
        <w:rPr>
          <w:rFonts w:ascii="宋体" w:eastAsia="宋体" w:hAnsi="宋体" w:cs="宋体" w:hint="eastAsia"/>
          <w:color w:val="333333"/>
          <w:shd w:val="clear" w:color="auto" w:fill="FFFFFF"/>
        </w:rPr>
        <w:t>期内，项目管理人员更换必须向鹤山市市场监督管理局报备。</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rPr>
      </w:pPr>
      <w:r>
        <w:rPr>
          <w:rFonts w:ascii="宋体" w:eastAsia="宋体" w:hAnsi="宋体" w:cs="宋体" w:hint="eastAsia"/>
          <w:color w:val="333333"/>
          <w:shd w:val="clear" w:color="auto" w:fill="FFFFFF"/>
        </w:rPr>
        <w:t>4</w:t>
      </w:r>
      <w:r>
        <w:rPr>
          <w:rFonts w:ascii="宋体" w:eastAsia="宋体" w:hAnsi="宋体" w:cs="宋体" w:hint="eastAsia"/>
          <w:color w:val="333333"/>
          <w:shd w:val="clear" w:color="auto" w:fill="FFFFFF"/>
        </w:rPr>
        <w:t>、试剂要求：成交供应商使用的快检试剂必须为经过省局规定的技术机构评价合格的产品。</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rPr>
      </w:pPr>
      <w:r>
        <w:rPr>
          <w:rFonts w:ascii="宋体" w:eastAsia="宋体" w:hAnsi="宋体" w:cs="宋体" w:hint="eastAsia"/>
          <w:color w:val="333333"/>
          <w:shd w:val="clear" w:color="auto" w:fill="FFFFFF"/>
        </w:rPr>
        <w:lastRenderedPageBreak/>
        <w:t>5</w:t>
      </w:r>
      <w:r>
        <w:rPr>
          <w:rFonts w:ascii="宋体" w:eastAsia="宋体" w:hAnsi="宋体" w:cs="宋体" w:hint="eastAsia"/>
          <w:color w:val="333333"/>
          <w:shd w:val="clear" w:color="auto" w:fill="FFFFFF"/>
        </w:rPr>
        <w:t>、成交供应商应根据《关于进一步规范农贸市场快检工作的通知》（粤食药</w:t>
      </w:r>
      <w:proofErr w:type="gramStart"/>
      <w:r>
        <w:rPr>
          <w:rFonts w:ascii="宋体" w:eastAsia="宋体" w:hAnsi="宋体" w:cs="宋体" w:hint="eastAsia"/>
          <w:color w:val="333333"/>
          <w:shd w:val="clear" w:color="auto" w:fill="FFFFFF"/>
        </w:rPr>
        <w:t>监办食农〔</w:t>
      </w:r>
      <w:r>
        <w:rPr>
          <w:rFonts w:ascii="宋体" w:eastAsia="宋体" w:hAnsi="宋体" w:cs="宋体" w:hint="eastAsia"/>
          <w:color w:val="333333"/>
          <w:shd w:val="clear" w:color="auto" w:fill="FFFFFF"/>
        </w:rPr>
        <w:t>2016</w:t>
      </w:r>
      <w:r>
        <w:rPr>
          <w:rFonts w:ascii="宋体" w:eastAsia="宋体" w:hAnsi="宋体" w:cs="宋体" w:hint="eastAsia"/>
          <w:color w:val="333333"/>
          <w:shd w:val="clear" w:color="auto" w:fill="FFFFFF"/>
        </w:rPr>
        <w:t>〕</w:t>
      </w:r>
      <w:proofErr w:type="gramEnd"/>
      <w:r>
        <w:rPr>
          <w:rFonts w:ascii="宋体" w:eastAsia="宋体" w:hAnsi="宋体" w:cs="宋体" w:hint="eastAsia"/>
          <w:color w:val="333333"/>
          <w:shd w:val="clear" w:color="auto" w:fill="FFFFFF"/>
        </w:rPr>
        <w:t>389</w:t>
      </w:r>
      <w:r>
        <w:rPr>
          <w:rFonts w:ascii="宋体" w:eastAsia="宋体" w:hAnsi="宋体" w:cs="宋体" w:hint="eastAsia"/>
          <w:color w:val="333333"/>
          <w:shd w:val="clear" w:color="auto" w:fill="FFFFFF"/>
        </w:rPr>
        <w:t>号）、《食用农产品快速检测操作规范》以及快检设备、快检试剂操作使用方法，按程序、依步骤开展快检，做好抽样、检验、结果记录和公示结果照片记录，做好留样工作，准确填写和妥善保存相关信息记录，确保数据溯源性，以备核查。要定期对快检设备进行维护或校准，确保快检设备正常工作。</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rPr>
      </w:pPr>
      <w:r>
        <w:rPr>
          <w:rFonts w:ascii="宋体" w:eastAsia="宋体" w:hAnsi="宋体" w:cs="宋体" w:hint="eastAsia"/>
          <w:color w:val="333333"/>
          <w:shd w:val="clear" w:color="auto" w:fill="FFFFFF"/>
        </w:rPr>
        <w:t>6</w:t>
      </w:r>
      <w:r>
        <w:rPr>
          <w:rFonts w:ascii="宋体" w:eastAsia="宋体" w:hAnsi="宋体" w:cs="宋体" w:hint="eastAsia"/>
          <w:color w:val="333333"/>
          <w:shd w:val="clear" w:color="auto" w:fill="FFFFFF"/>
        </w:rPr>
        <w:t>、成交供</w:t>
      </w:r>
      <w:r>
        <w:rPr>
          <w:rFonts w:ascii="宋体" w:eastAsia="宋体" w:hAnsi="宋体" w:cs="宋体" w:hint="eastAsia"/>
          <w:color w:val="333333"/>
          <w:shd w:val="clear" w:color="auto" w:fill="FFFFFF"/>
        </w:rPr>
        <w:t>应商要及时通过省食用农产品快检信息系统（广东省智慧</w:t>
      </w:r>
      <w:proofErr w:type="gramStart"/>
      <w:r>
        <w:rPr>
          <w:rFonts w:ascii="宋体" w:eastAsia="宋体" w:hAnsi="宋体" w:cs="宋体" w:hint="eastAsia"/>
          <w:color w:val="333333"/>
          <w:shd w:val="clear" w:color="auto" w:fill="FFFFFF"/>
        </w:rPr>
        <w:t>食药监云平台</w:t>
      </w:r>
      <w:proofErr w:type="gramEnd"/>
      <w:r>
        <w:rPr>
          <w:rFonts w:ascii="宋体" w:eastAsia="宋体" w:hAnsi="宋体" w:cs="宋体" w:hint="eastAsia"/>
          <w:color w:val="333333"/>
          <w:shd w:val="clear" w:color="auto" w:fill="FFFFFF"/>
        </w:rPr>
        <w:t>）上传食用农产品快检信息；快检数据原则上要</w:t>
      </w:r>
      <w:proofErr w:type="gramStart"/>
      <w:r>
        <w:rPr>
          <w:rFonts w:ascii="宋体" w:eastAsia="宋体" w:hAnsi="宋体" w:cs="宋体" w:hint="eastAsia"/>
          <w:color w:val="333333"/>
          <w:shd w:val="clear" w:color="auto" w:fill="FFFFFF"/>
        </w:rPr>
        <w:t>当天上</w:t>
      </w:r>
      <w:proofErr w:type="gramEnd"/>
      <w:r>
        <w:rPr>
          <w:rFonts w:ascii="宋体" w:eastAsia="宋体" w:hAnsi="宋体" w:cs="宋体" w:hint="eastAsia"/>
          <w:color w:val="333333"/>
          <w:shd w:val="clear" w:color="auto" w:fill="FFFFFF"/>
        </w:rPr>
        <w:t>传快检信息系统，如遇停电、设备故障等特殊原因，须在</w:t>
      </w:r>
      <w:r>
        <w:rPr>
          <w:rFonts w:ascii="宋体" w:eastAsia="宋体" w:hAnsi="宋体" w:cs="宋体" w:hint="eastAsia"/>
          <w:color w:val="333333"/>
          <w:shd w:val="clear" w:color="auto" w:fill="FFFFFF"/>
        </w:rPr>
        <w:t>48</w:t>
      </w:r>
      <w:r>
        <w:rPr>
          <w:rFonts w:ascii="宋体" w:eastAsia="宋体" w:hAnsi="宋体" w:cs="宋体" w:hint="eastAsia"/>
          <w:color w:val="333333"/>
          <w:shd w:val="clear" w:color="auto" w:fill="FFFFFF"/>
        </w:rPr>
        <w:t>小时内补录。</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rPr>
      </w:pPr>
      <w:r>
        <w:rPr>
          <w:rFonts w:ascii="宋体" w:eastAsia="宋体" w:hAnsi="宋体" w:cs="宋体" w:hint="eastAsia"/>
          <w:color w:val="333333"/>
          <w:shd w:val="clear" w:color="auto" w:fill="FFFFFF"/>
        </w:rPr>
        <w:t>7</w:t>
      </w:r>
      <w:r>
        <w:rPr>
          <w:rFonts w:ascii="宋体" w:eastAsia="宋体" w:hAnsi="宋体" w:cs="宋体" w:hint="eastAsia"/>
          <w:color w:val="333333"/>
          <w:shd w:val="clear" w:color="auto" w:fill="FFFFFF"/>
        </w:rPr>
        <w:t>、快检结果公示：成交供应商在每天上午</w:t>
      </w:r>
      <w:r>
        <w:rPr>
          <w:rFonts w:ascii="宋体" w:eastAsia="宋体" w:hAnsi="宋体" w:cs="宋体" w:hint="eastAsia"/>
          <w:color w:val="333333"/>
          <w:shd w:val="clear" w:color="auto" w:fill="FFFFFF"/>
        </w:rPr>
        <w:t>10:00</w:t>
      </w:r>
      <w:r>
        <w:rPr>
          <w:rFonts w:ascii="宋体" w:eastAsia="宋体" w:hAnsi="宋体" w:cs="宋体" w:hint="eastAsia"/>
          <w:color w:val="333333"/>
          <w:shd w:val="clear" w:color="auto" w:fill="FFFFFF"/>
        </w:rPr>
        <w:t>前完成快检，并将快检结果送达市场开办者，并协助市场开办者在人流密集的市场出入口等显著位置通过公示栏或电子屏幕等及时公示当天食用农产品快检结果，包括样品名称、被抽样单位名称、检验项目、检验结果、不合格产品处理情况等。</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rPr>
      </w:pPr>
      <w:r>
        <w:rPr>
          <w:rFonts w:ascii="宋体" w:eastAsia="宋体" w:hAnsi="宋体" w:cs="宋体" w:hint="eastAsia"/>
          <w:color w:val="333333"/>
          <w:shd w:val="clear" w:color="auto" w:fill="FFFFFF"/>
        </w:rPr>
        <w:t>8</w:t>
      </w:r>
      <w:r>
        <w:rPr>
          <w:rFonts w:ascii="宋体" w:eastAsia="宋体" w:hAnsi="宋体" w:cs="宋体" w:hint="eastAsia"/>
          <w:color w:val="333333"/>
          <w:shd w:val="clear" w:color="auto" w:fill="FFFFFF"/>
        </w:rPr>
        <w:t>、不合格农产品外理流程：对快检不合格的食用农产品，成交供应商要及时填写《食用农产品快检不合格结果告知书》在</w:t>
      </w:r>
      <w:r>
        <w:rPr>
          <w:rFonts w:ascii="宋体" w:eastAsia="宋体" w:hAnsi="宋体" w:cs="宋体" w:hint="eastAsia"/>
          <w:color w:val="333333"/>
          <w:shd w:val="clear" w:color="auto" w:fill="FFFFFF"/>
        </w:rPr>
        <w:t>0.5</w:t>
      </w:r>
      <w:r>
        <w:rPr>
          <w:rFonts w:ascii="宋体" w:eastAsia="宋体" w:hAnsi="宋体" w:cs="宋体" w:hint="eastAsia"/>
          <w:color w:val="333333"/>
          <w:shd w:val="clear" w:color="auto" w:fill="FFFFFF"/>
        </w:rPr>
        <w:t>小时内将结果告知经营者，并要求暂停销售不合格食用农产品。对食用农产品快检不合格结果无异议的，由经营者主动采取无害化处理、销毁等措施，防止再次流入市场；如对快检结果有异议的（经营者需在收到快检结起</w:t>
      </w:r>
      <w:r>
        <w:rPr>
          <w:rFonts w:ascii="宋体" w:eastAsia="宋体" w:hAnsi="宋体" w:cs="宋体" w:hint="eastAsia"/>
          <w:color w:val="333333"/>
          <w:shd w:val="clear" w:color="auto" w:fill="FFFFFF"/>
        </w:rPr>
        <w:t>4</w:t>
      </w:r>
      <w:r>
        <w:rPr>
          <w:rFonts w:ascii="宋体" w:eastAsia="宋体" w:hAnsi="宋体" w:cs="宋体" w:hint="eastAsia"/>
          <w:color w:val="333333"/>
          <w:shd w:val="clear" w:color="auto" w:fill="FFFFFF"/>
        </w:rPr>
        <w:t>小时内申请复检），成交供应商立即报告监管部门；监管部门组织具备有资质的机构进行抽样检验，并根据检验结果依法处理；检验期间，责令经营者暂停销售快检不合格食用农产品。</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rPr>
      </w:pPr>
      <w:r>
        <w:rPr>
          <w:rFonts w:ascii="宋体" w:eastAsia="宋体" w:hAnsi="宋体" w:cs="宋体" w:hint="eastAsia"/>
          <w:color w:val="333333"/>
          <w:shd w:val="clear" w:color="auto" w:fill="FFFFFF"/>
        </w:rPr>
        <w:t>9</w:t>
      </w:r>
      <w:r>
        <w:rPr>
          <w:rFonts w:ascii="宋体" w:eastAsia="宋体" w:hAnsi="宋体" w:cs="宋体" w:hint="eastAsia"/>
          <w:color w:val="333333"/>
          <w:shd w:val="clear" w:color="auto" w:fill="FFFFFF"/>
        </w:rPr>
        <w:t>、数据整理归档：成交供应商应每月底</w:t>
      </w:r>
      <w:r>
        <w:rPr>
          <w:rFonts w:ascii="宋体" w:eastAsia="宋体" w:hAnsi="宋体" w:cs="宋体" w:hint="eastAsia"/>
          <w:color w:val="333333"/>
          <w:shd w:val="clear" w:color="auto" w:fill="FFFFFF"/>
        </w:rPr>
        <w:t>2</w:t>
      </w:r>
      <w:r>
        <w:rPr>
          <w:rFonts w:ascii="宋体" w:eastAsia="宋体" w:hAnsi="宋体" w:cs="宋体" w:hint="eastAsia"/>
          <w:color w:val="333333"/>
          <w:shd w:val="clear" w:color="auto" w:fill="FFFFFF"/>
        </w:rPr>
        <w:t>8</w:t>
      </w:r>
      <w:r>
        <w:rPr>
          <w:rFonts w:ascii="宋体" w:eastAsia="宋体" w:hAnsi="宋体" w:cs="宋体" w:hint="eastAsia"/>
          <w:color w:val="333333"/>
          <w:shd w:val="clear" w:color="auto" w:fill="FFFFFF"/>
        </w:rPr>
        <w:t>日前完成当月的快检任务，报送数据报表和原始抽样单按</w:t>
      </w:r>
      <w:proofErr w:type="gramStart"/>
      <w:r>
        <w:rPr>
          <w:rFonts w:ascii="宋体" w:eastAsia="宋体" w:hAnsi="宋体" w:cs="宋体" w:hint="eastAsia"/>
          <w:color w:val="333333"/>
          <w:shd w:val="clear" w:color="auto" w:fill="FFFFFF"/>
        </w:rPr>
        <w:t>月分类做好</w:t>
      </w:r>
      <w:proofErr w:type="gramEnd"/>
      <w:r>
        <w:rPr>
          <w:rFonts w:ascii="宋体" w:eastAsia="宋体" w:hAnsi="宋体" w:cs="宋体" w:hint="eastAsia"/>
          <w:color w:val="333333"/>
          <w:shd w:val="clear" w:color="auto" w:fill="FFFFFF"/>
        </w:rPr>
        <w:t>整理并归档。每月</w:t>
      </w:r>
      <w:r>
        <w:rPr>
          <w:rFonts w:ascii="宋体" w:eastAsia="宋体" w:hAnsi="宋体" w:cs="宋体" w:hint="eastAsia"/>
          <w:color w:val="333333"/>
          <w:shd w:val="clear" w:color="auto" w:fill="FFFFFF"/>
        </w:rPr>
        <w:t>5</w:t>
      </w:r>
      <w:r>
        <w:rPr>
          <w:rFonts w:ascii="宋体" w:eastAsia="宋体" w:hAnsi="宋体" w:cs="宋体" w:hint="eastAsia"/>
          <w:color w:val="333333"/>
          <w:shd w:val="clear" w:color="auto" w:fill="FFFFFF"/>
        </w:rPr>
        <w:t>日前将上个月的抽样快检结果进行统计分析，收集问题集中的重点品种、重点区域情况并分析汇总后报送鹤山市市场监督管理局。</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rPr>
      </w:pPr>
      <w:r>
        <w:rPr>
          <w:rFonts w:ascii="宋体" w:eastAsia="宋体" w:hAnsi="宋体" w:cs="宋体" w:hint="eastAsia"/>
          <w:color w:val="333333"/>
          <w:shd w:val="clear" w:color="auto" w:fill="FFFFFF"/>
        </w:rPr>
        <w:t>10</w:t>
      </w:r>
      <w:r>
        <w:rPr>
          <w:rFonts w:ascii="宋体" w:eastAsia="宋体" w:hAnsi="宋体" w:cs="宋体" w:hint="eastAsia"/>
          <w:color w:val="333333"/>
          <w:shd w:val="clear" w:color="auto" w:fill="FFFFFF"/>
        </w:rPr>
        <w:t>、跟踪式快检：成交供应商对快检发现不合格食用农产品的经营者，要在接下来的</w:t>
      </w:r>
      <w:r>
        <w:rPr>
          <w:rFonts w:ascii="宋体" w:eastAsia="宋体" w:hAnsi="宋体" w:cs="宋体" w:hint="eastAsia"/>
          <w:color w:val="333333"/>
          <w:shd w:val="clear" w:color="auto" w:fill="FFFFFF"/>
        </w:rPr>
        <w:t>3</w:t>
      </w:r>
      <w:r>
        <w:rPr>
          <w:rFonts w:ascii="宋体" w:eastAsia="宋体" w:hAnsi="宋体" w:cs="宋体" w:hint="eastAsia"/>
          <w:color w:val="333333"/>
          <w:shd w:val="clear" w:color="auto" w:fill="FFFFFF"/>
        </w:rPr>
        <w:t>天之内对该经营者不同进货日期的同一品</w:t>
      </w:r>
      <w:proofErr w:type="gramStart"/>
      <w:r>
        <w:rPr>
          <w:rFonts w:ascii="宋体" w:eastAsia="宋体" w:hAnsi="宋体" w:cs="宋体" w:hint="eastAsia"/>
          <w:color w:val="333333"/>
          <w:shd w:val="clear" w:color="auto" w:fill="FFFFFF"/>
        </w:rPr>
        <w:t>种再次</w:t>
      </w:r>
      <w:proofErr w:type="gramEnd"/>
      <w:r>
        <w:rPr>
          <w:rFonts w:ascii="宋体" w:eastAsia="宋体" w:hAnsi="宋体" w:cs="宋体" w:hint="eastAsia"/>
          <w:color w:val="333333"/>
          <w:shd w:val="clear" w:color="auto" w:fill="FFFFFF"/>
        </w:rPr>
        <w:t>进行快检，没有同一品种的可选择其他高风险品种。再次快检不合格的，成交供应商将快检情况报送监管部门，监管部门组织具备有资质的机构执行抽样检验，并根据检验结果依法处理。</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rPr>
      </w:pPr>
      <w:r>
        <w:rPr>
          <w:rFonts w:ascii="宋体" w:eastAsia="宋体" w:hAnsi="宋体" w:cs="宋体" w:hint="eastAsia"/>
          <w:color w:val="333333"/>
          <w:shd w:val="clear" w:color="auto" w:fill="FFFFFF"/>
        </w:rPr>
        <w:t>11</w:t>
      </w:r>
      <w:r>
        <w:rPr>
          <w:rFonts w:ascii="宋体" w:eastAsia="宋体" w:hAnsi="宋体" w:cs="宋体" w:hint="eastAsia"/>
          <w:color w:val="333333"/>
          <w:shd w:val="clear" w:color="auto" w:fill="FFFFFF"/>
        </w:rPr>
        <w:t>、市场倒逼：</w:t>
      </w:r>
      <w:r>
        <w:rPr>
          <w:rFonts w:ascii="Times New Roman" w:hAnsi="Times New Roman" w:hint="eastAsia"/>
          <w:szCs w:val="32"/>
        </w:rPr>
        <w:t>批发市场内发现</w:t>
      </w:r>
      <w:r>
        <w:rPr>
          <w:rFonts w:ascii="Times New Roman" w:hAnsi="Times New Roman" w:hint="eastAsia"/>
          <w:szCs w:val="32"/>
        </w:rPr>
        <w:t>无可溯源凭证的产品，快检人员应当立即报告所在地市场监管部门责令市场开办者依法处理，不得开展快检。零售市场内发现无食用农产品承诺达标合格证等产地证明、购货凭证或质量合格凭证的食用农产品，快检人员应当通知市场开办者督促销售者暂停销售，待快检阴性后方可销售。</w:t>
      </w:r>
      <w:r>
        <w:rPr>
          <w:rFonts w:ascii="宋体" w:eastAsia="宋体" w:hAnsi="宋体" w:cs="宋体" w:hint="eastAsia"/>
          <w:color w:val="333333"/>
          <w:shd w:val="clear" w:color="auto" w:fill="FFFFFF"/>
        </w:rPr>
        <w:t>对有明确来源地、供货者信息的快检不合格食用农产品，成交供应</w:t>
      </w:r>
      <w:proofErr w:type="gramStart"/>
      <w:r>
        <w:rPr>
          <w:rFonts w:ascii="宋体" w:eastAsia="宋体" w:hAnsi="宋体" w:cs="宋体" w:hint="eastAsia"/>
          <w:color w:val="333333"/>
          <w:shd w:val="clear" w:color="auto" w:fill="FFFFFF"/>
        </w:rPr>
        <w:t>商报告</w:t>
      </w:r>
      <w:proofErr w:type="gramEnd"/>
      <w:r>
        <w:rPr>
          <w:rFonts w:ascii="宋体" w:eastAsia="宋体" w:hAnsi="宋体" w:cs="宋体" w:hint="eastAsia"/>
          <w:color w:val="333333"/>
          <w:shd w:val="clear" w:color="auto" w:fill="FFFFFF"/>
        </w:rPr>
        <w:t>监管部门，监管部门及时进行通报，追溯上游责任。对一个季度内有</w:t>
      </w:r>
      <w:r>
        <w:rPr>
          <w:rFonts w:ascii="宋体" w:eastAsia="宋体" w:hAnsi="宋体" w:cs="宋体" w:hint="eastAsia"/>
          <w:color w:val="333333"/>
          <w:shd w:val="clear" w:color="auto" w:fill="FFFFFF"/>
        </w:rPr>
        <w:t>3</w:t>
      </w:r>
      <w:r>
        <w:rPr>
          <w:rFonts w:ascii="宋体" w:eastAsia="宋体" w:hAnsi="宋体" w:cs="宋体" w:hint="eastAsia"/>
          <w:color w:val="333333"/>
          <w:shd w:val="clear" w:color="auto" w:fill="FFFFFF"/>
        </w:rPr>
        <w:t>次快检不合格的</w:t>
      </w:r>
      <w:r>
        <w:rPr>
          <w:rFonts w:ascii="宋体" w:eastAsia="宋体" w:hAnsi="宋体" w:cs="宋体" w:hint="eastAsia"/>
          <w:color w:val="333333"/>
          <w:shd w:val="clear" w:color="auto" w:fill="FFFFFF"/>
        </w:rPr>
        <w:lastRenderedPageBreak/>
        <w:t>销售者，成交供应商汇总并报告监管部门，监管部门将其列为监督抽检、专项检查的重点对象。</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rPr>
      </w:pPr>
      <w:r>
        <w:rPr>
          <w:rStyle w:val="ab"/>
          <w:rFonts w:ascii="宋体" w:eastAsia="宋体" w:hAnsi="宋体" w:cs="宋体" w:hint="eastAsia"/>
          <w:color w:val="333333"/>
          <w:shd w:val="clear" w:color="auto" w:fill="FFFFFF"/>
        </w:rPr>
        <w:t>四、责任义务：</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rPr>
      </w:pPr>
      <w:r>
        <w:rPr>
          <w:rFonts w:ascii="宋体" w:eastAsia="宋体" w:hAnsi="宋体" w:cs="宋体" w:hint="eastAsia"/>
          <w:color w:val="333333"/>
          <w:shd w:val="clear" w:color="auto" w:fill="FFFFFF"/>
        </w:rPr>
        <w:t>1</w:t>
      </w:r>
      <w:r>
        <w:rPr>
          <w:rFonts w:ascii="宋体" w:eastAsia="宋体" w:hAnsi="宋体" w:cs="宋体" w:hint="eastAsia"/>
          <w:color w:val="333333"/>
          <w:shd w:val="clear" w:color="auto" w:fill="FFFFFF"/>
        </w:rPr>
        <w:t>、成交供应商及其</w:t>
      </w:r>
      <w:r>
        <w:rPr>
          <w:rFonts w:ascii="宋体" w:eastAsia="宋体" w:hAnsi="宋体" w:cs="宋体" w:hint="eastAsia"/>
          <w:color w:val="333333"/>
          <w:shd w:val="clear" w:color="auto" w:fill="FFFFFF"/>
        </w:rPr>
        <w:t>检验人员从事食品快检活动，能依照国家有关法律、法规和食品安全标准、检验规范的规定，尊重科学，恪守职业道德，并保证向社会出具的检验数据和结果真实、客观、公正和准确。</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rPr>
      </w:pPr>
      <w:r>
        <w:rPr>
          <w:rFonts w:ascii="宋体" w:eastAsia="宋体" w:hAnsi="宋体" w:cs="宋体" w:hint="eastAsia"/>
          <w:color w:val="333333"/>
          <w:shd w:val="clear" w:color="auto" w:fill="FFFFFF"/>
        </w:rPr>
        <w:t>2</w:t>
      </w:r>
      <w:r>
        <w:rPr>
          <w:rFonts w:ascii="宋体" w:eastAsia="宋体" w:hAnsi="宋体" w:cs="宋体" w:hint="eastAsia"/>
          <w:color w:val="333333"/>
          <w:shd w:val="clear" w:color="auto" w:fill="FFFFFF"/>
        </w:rPr>
        <w:t>、本项目涉及的所有检验数据、评估报告只能对采购方提供，中选方不得自行对外公布任何评估相关的检验数据和结论性信息，不得将受委托事项再行委托其他单位实施。</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rPr>
      </w:pPr>
      <w:r>
        <w:rPr>
          <w:rFonts w:ascii="宋体" w:eastAsia="宋体" w:hAnsi="宋体" w:cs="宋体" w:hint="eastAsia"/>
          <w:color w:val="333333"/>
          <w:shd w:val="clear" w:color="auto" w:fill="FFFFFF"/>
        </w:rPr>
        <w:t>3</w:t>
      </w:r>
      <w:r>
        <w:rPr>
          <w:rFonts w:ascii="宋体" w:eastAsia="宋体" w:hAnsi="宋体" w:cs="宋体" w:hint="eastAsia"/>
          <w:color w:val="333333"/>
          <w:shd w:val="clear" w:color="auto" w:fill="FFFFFF"/>
        </w:rPr>
        <w:t>、主动向采购方提供进度报告、发布进度信息，自觉接受社会各界监督，协助采购方对相关举报投诉进行调查处理。</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rPr>
      </w:pPr>
      <w:r>
        <w:rPr>
          <w:rFonts w:ascii="宋体" w:eastAsia="宋体" w:hAnsi="宋体" w:cs="宋体" w:hint="eastAsia"/>
          <w:color w:val="333333"/>
          <w:shd w:val="clear" w:color="auto" w:fill="FFFFFF"/>
        </w:rPr>
        <w:t>4</w:t>
      </w:r>
      <w:r>
        <w:rPr>
          <w:rFonts w:ascii="宋体" w:eastAsia="宋体" w:hAnsi="宋体" w:cs="宋体" w:hint="eastAsia"/>
          <w:color w:val="333333"/>
          <w:shd w:val="clear" w:color="auto" w:fill="FFFFFF"/>
        </w:rPr>
        <w:t>、不得故意隐瞒、修改检验结果。</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rPr>
      </w:pPr>
      <w:r>
        <w:rPr>
          <w:rFonts w:ascii="宋体" w:eastAsia="宋体" w:hAnsi="宋体" w:cs="宋体" w:hint="eastAsia"/>
          <w:color w:val="333333"/>
          <w:shd w:val="clear" w:color="auto" w:fill="FFFFFF"/>
        </w:rPr>
        <w:t>5</w:t>
      </w:r>
      <w:r>
        <w:rPr>
          <w:rFonts w:ascii="宋体" w:eastAsia="宋体" w:hAnsi="宋体" w:cs="宋体" w:hint="eastAsia"/>
          <w:color w:val="333333"/>
          <w:shd w:val="clear" w:color="auto" w:fill="FFFFFF"/>
        </w:rPr>
        <w:t>、对评估结果发现存在严重事故隐患和重大安全风险的，应</w:t>
      </w:r>
      <w:r>
        <w:rPr>
          <w:rFonts w:ascii="宋体" w:eastAsia="宋体" w:hAnsi="宋体" w:cs="宋体" w:hint="eastAsia"/>
          <w:color w:val="333333"/>
          <w:shd w:val="clear" w:color="auto" w:fill="FFFFFF"/>
        </w:rPr>
        <w:t>及时向监管机构进行通报。</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rPr>
      </w:pPr>
      <w:r>
        <w:rPr>
          <w:rFonts w:ascii="宋体" w:eastAsia="宋体" w:hAnsi="宋体" w:cs="宋体" w:hint="eastAsia"/>
          <w:color w:val="333333"/>
          <w:shd w:val="clear" w:color="auto" w:fill="FFFFFF"/>
        </w:rPr>
        <w:t>6</w:t>
      </w:r>
      <w:r>
        <w:rPr>
          <w:rFonts w:ascii="宋体" w:eastAsia="宋体" w:hAnsi="宋体" w:cs="宋体" w:hint="eastAsia"/>
          <w:color w:val="333333"/>
          <w:shd w:val="clear" w:color="auto" w:fill="FFFFFF"/>
        </w:rPr>
        <w:t>、出现违约行为的，采购方可单方面中止采购，两年内不予委托；出现违法违规行为的，依法追究中选方和相关责任人的法律责任。</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rPr>
      </w:pPr>
      <w:r>
        <w:rPr>
          <w:rFonts w:ascii="宋体" w:eastAsia="宋体" w:hAnsi="宋体" w:cs="宋体" w:hint="eastAsia"/>
          <w:color w:val="333333"/>
          <w:shd w:val="clear" w:color="auto" w:fill="FFFFFF"/>
        </w:rPr>
        <w:t>7</w:t>
      </w:r>
      <w:r>
        <w:rPr>
          <w:rFonts w:ascii="宋体" w:eastAsia="宋体" w:hAnsi="宋体" w:cs="宋体" w:hint="eastAsia"/>
          <w:color w:val="333333"/>
          <w:shd w:val="clear" w:color="auto" w:fill="FFFFFF"/>
        </w:rPr>
        <w:t>、成交供应商及其检验人员应接受鹤山市市场监督管理局有关技术人员的质量监督、对发现的问题立即改正。</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rPr>
      </w:pPr>
      <w:r>
        <w:rPr>
          <w:rStyle w:val="ab"/>
          <w:rFonts w:ascii="宋体" w:eastAsia="宋体" w:hAnsi="宋体" w:cs="宋体" w:hint="eastAsia"/>
          <w:color w:val="333333"/>
          <w:shd w:val="clear" w:color="auto" w:fill="FFFFFF"/>
        </w:rPr>
        <w:t>五、惩罚条款：</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shd w:val="clear" w:color="auto" w:fill="FFFFFF"/>
        </w:rPr>
      </w:pPr>
      <w:r>
        <w:rPr>
          <w:rFonts w:ascii="宋体" w:eastAsia="宋体" w:hAnsi="宋体" w:cs="宋体" w:hint="eastAsia"/>
          <w:color w:val="333333"/>
          <w:shd w:val="clear" w:color="auto" w:fill="FFFFFF"/>
        </w:rPr>
        <w:t>1</w:t>
      </w:r>
      <w:r>
        <w:rPr>
          <w:rFonts w:ascii="宋体" w:eastAsia="宋体" w:hAnsi="宋体" w:cs="宋体" w:hint="eastAsia"/>
          <w:color w:val="333333"/>
          <w:shd w:val="clear" w:color="auto" w:fill="FFFFFF"/>
        </w:rPr>
        <w:t>、采购人或广东省市场监督管理局委托的第三方机构不定期对成交供应商进行全面考核评价，如达不到响应承诺和上述要求的，采购人有权要求成交供应商整改，如成交供应商拒不整改或经整改仍不符合要求或造成不良后果的，采购人有权立即终止委托管理合同，停付当月及后续的</w:t>
      </w:r>
      <w:r>
        <w:rPr>
          <w:rFonts w:ascii="宋体" w:eastAsia="宋体" w:hAnsi="宋体" w:cs="宋体" w:hint="eastAsia"/>
          <w:color w:val="333333"/>
          <w:shd w:val="clear" w:color="auto" w:fill="FFFFFF"/>
        </w:rPr>
        <w:t>委托服务费，并视违约情况及不良后果严重程度追究成交供应商违约和赔偿责任。</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rPr>
      </w:pPr>
      <w:r>
        <w:rPr>
          <w:rFonts w:ascii="宋体" w:eastAsia="宋体" w:hAnsi="宋体" w:cs="宋体" w:hint="eastAsia"/>
          <w:color w:val="333333"/>
          <w:shd w:val="clear" w:color="auto" w:fill="FFFFFF"/>
        </w:rPr>
        <w:t>2</w:t>
      </w:r>
      <w:r>
        <w:rPr>
          <w:rFonts w:ascii="宋体" w:eastAsia="宋体" w:hAnsi="宋体" w:cs="宋体" w:hint="eastAsia"/>
          <w:color w:val="333333"/>
          <w:shd w:val="clear" w:color="auto" w:fill="FFFFFF"/>
        </w:rPr>
        <w:t>、成交供应商向采购人提供快检服务的农贸市场每年接受广东省市场监督管理局组织的食用农产品快检工作监督及质量评价，若在广东省农贸市场食用农产品快检工作监督及质量评价中出现考核得分低于</w:t>
      </w:r>
      <w:r>
        <w:rPr>
          <w:rFonts w:ascii="宋体" w:eastAsia="宋体" w:hAnsi="宋体" w:cs="宋体" w:hint="eastAsia"/>
          <w:color w:val="333333"/>
          <w:shd w:val="clear" w:color="auto" w:fill="FFFFFF"/>
        </w:rPr>
        <w:t>60</w:t>
      </w:r>
      <w:r>
        <w:rPr>
          <w:rFonts w:ascii="宋体" w:eastAsia="宋体" w:hAnsi="宋体" w:cs="宋体" w:hint="eastAsia"/>
          <w:color w:val="333333"/>
          <w:shd w:val="clear" w:color="auto" w:fill="FFFFFF"/>
        </w:rPr>
        <w:t>分的情况，成交供应商将支付采购人合同（成交）金额的</w:t>
      </w:r>
      <w:r>
        <w:rPr>
          <w:rFonts w:ascii="宋体" w:eastAsia="宋体" w:hAnsi="宋体" w:cs="宋体" w:hint="eastAsia"/>
          <w:color w:val="333333"/>
          <w:shd w:val="clear" w:color="auto" w:fill="FFFFFF"/>
        </w:rPr>
        <w:t>30%</w:t>
      </w:r>
      <w:r>
        <w:rPr>
          <w:rFonts w:ascii="宋体" w:eastAsia="宋体" w:hAnsi="宋体" w:cs="宋体" w:hint="eastAsia"/>
          <w:color w:val="333333"/>
          <w:shd w:val="clear" w:color="auto" w:fill="FFFFFF"/>
        </w:rPr>
        <w:t>的违约金。</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rPr>
      </w:pPr>
      <w:r>
        <w:rPr>
          <w:rStyle w:val="ab"/>
          <w:rFonts w:ascii="宋体" w:eastAsia="宋体" w:hAnsi="宋体" w:cs="宋体" w:hint="eastAsia"/>
          <w:color w:val="333333"/>
          <w:shd w:val="clear" w:color="auto" w:fill="FFFFFF"/>
        </w:rPr>
        <w:t>六、免责条款：</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rPr>
      </w:pPr>
      <w:r>
        <w:rPr>
          <w:rFonts w:ascii="宋体" w:eastAsia="宋体" w:hAnsi="宋体" w:cs="宋体" w:hint="eastAsia"/>
          <w:color w:val="333333"/>
          <w:shd w:val="clear" w:color="auto" w:fill="FFFFFF"/>
        </w:rPr>
        <w:t xml:space="preserve">　　成交供应商应为所有快检作业人员提供安全作业所需的一切设备，并要求作业人员按相关规定做好安全防护措施，确保作业人员人身安全。成交供应商物管</w:t>
      </w:r>
      <w:r>
        <w:rPr>
          <w:rFonts w:ascii="宋体" w:eastAsia="宋体" w:hAnsi="宋体" w:cs="宋体" w:hint="eastAsia"/>
          <w:color w:val="333333"/>
          <w:shd w:val="clear" w:color="auto" w:fill="FFFFFF"/>
        </w:rPr>
        <w:lastRenderedPageBreak/>
        <w:t>人员在整个作业期间（含上下班期</w:t>
      </w:r>
      <w:r>
        <w:rPr>
          <w:rFonts w:ascii="宋体" w:eastAsia="宋体" w:hAnsi="宋体" w:cs="宋体" w:hint="eastAsia"/>
          <w:color w:val="333333"/>
          <w:shd w:val="clear" w:color="auto" w:fill="FFFFFF"/>
        </w:rPr>
        <w:t>间）若发生作业人员意外伤残、身故以及财物或其它损失的，采购人均不承担责任。</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rPr>
      </w:pPr>
      <w:r>
        <w:rPr>
          <w:rStyle w:val="ab"/>
          <w:rFonts w:ascii="宋体" w:eastAsia="宋体" w:hAnsi="宋体" w:cs="宋体" w:hint="eastAsia"/>
          <w:color w:val="333333"/>
          <w:shd w:val="clear" w:color="auto" w:fill="FFFFFF"/>
        </w:rPr>
        <w:t>七、付款及结算方式</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rPr>
      </w:pPr>
      <w:r>
        <w:rPr>
          <w:rFonts w:ascii="宋体" w:eastAsia="宋体" w:hAnsi="宋体" w:cs="宋体" w:hint="eastAsia"/>
          <w:color w:val="333333"/>
          <w:shd w:val="clear" w:color="auto" w:fill="FFFFFF"/>
        </w:rPr>
        <w:t>1</w:t>
      </w:r>
      <w:r>
        <w:rPr>
          <w:rFonts w:ascii="宋体" w:eastAsia="宋体" w:hAnsi="宋体" w:cs="宋体" w:hint="eastAsia"/>
          <w:color w:val="333333"/>
          <w:shd w:val="clear" w:color="auto" w:fill="FFFFFF"/>
        </w:rPr>
        <w:t>、签订合同后，采购人每季度向中选人以指定类别和快检方法的食用农产品实际完成批次量</w:t>
      </w:r>
      <w:r>
        <w:rPr>
          <w:rFonts w:ascii="宋体" w:eastAsia="宋体" w:hAnsi="宋体" w:cs="宋体" w:hint="eastAsia"/>
          <w:color w:val="333333"/>
          <w:shd w:val="clear" w:color="auto" w:fill="FFFFFF"/>
        </w:rPr>
        <w:t>*</w:t>
      </w:r>
      <w:r>
        <w:rPr>
          <w:rFonts w:ascii="宋体" w:eastAsia="宋体" w:hAnsi="宋体" w:cs="宋体" w:hint="eastAsia"/>
          <w:color w:val="333333"/>
          <w:shd w:val="clear" w:color="auto" w:fill="FFFFFF"/>
        </w:rPr>
        <w:t>对应的中选单价进行结算。中选人每季度将完成的农药残留检测、水产品兽药残留检测总批次，汇总形成对账清单交于采购人确认，采购人凭对账单、发票结算食用农产品快检费用，总费用消耗完毕即合同终止。</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rPr>
      </w:pPr>
      <w:r>
        <w:rPr>
          <w:rFonts w:ascii="宋体" w:eastAsia="宋体" w:hAnsi="宋体" w:cs="宋体" w:hint="eastAsia"/>
          <w:color w:val="333333"/>
          <w:shd w:val="clear" w:color="auto" w:fill="FFFFFF"/>
        </w:rPr>
        <w:t>2</w:t>
      </w:r>
      <w:r>
        <w:rPr>
          <w:rFonts w:ascii="宋体" w:eastAsia="宋体" w:hAnsi="宋体" w:cs="宋体" w:hint="eastAsia"/>
          <w:color w:val="333333"/>
          <w:shd w:val="clear" w:color="auto" w:fill="FFFFFF"/>
        </w:rPr>
        <w:t>、在总费用不变的情况下，采购人可以根据实际情况对检验计划作调整，成交供应商必须无偿的配合。</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rPr>
      </w:pPr>
      <w:r>
        <w:rPr>
          <w:rFonts w:ascii="宋体" w:eastAsia="宋体" w:hAnsi="宋体" w:cs="宋体" w:hint="eastAsia"/>
          <w:color w:val="333333"/>
          <w:shd w:val="clear" w:color="auto" w:fill="FFFFFF"/>
        </w:rPr>
        <w:t>3</w:t>
      </w:r>
      <w:r>
        <w:rPr>
          <w:rFonts w:ascii="宋体" w:eastAsia="宋体" w:hAnsi="宋体" w:cs="宋体" w:hint="eastAsia"/>
          <w:color w:val="333333"/>
          <w:shd w:val="clear" w:color="auto" w:fill="FFFFFF"/>
        </w:rPr>
        <w:t>、成交人凭以下有效文件与采购人结算：</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rPr>
      </w:pP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1</w:t>
      </w:r>
      <w:r>
        <w:rPr>
          <w:rFonts w:ascii="宋体" w:eastAsia="宋体" w:hAnsi="宋体" w:cs="宋体" w:hint="eastAsia"/>
          <w:color w:val="333333"/>
          <w:shd w:val="clear" w:color="auto" w:fill="FFFFFF"/>
        </w:rPr>
        <w:t>）合同；</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rPr>
      </w:pP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2</w:t>
      </w:r>
      <w:r>
        <w:rPr>
          <w:rFonts w:ascii="宋体" w:eastAsia="宋体" w:hAnsi="宋体" w:cs="宋体" w:hint="eastAsia"/>
          <w:color w:val="333333"/>
          <w:shd w:val="clear" w:color="auto" w:fill="FFFFFF"/>
        </w:rPr>
        <w:t>）成交人开具的正式发票；</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rPr>
      </w:pP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3</w:t>
      </w:r>
      <w:r>
        <w:rPr>
          <w:rFonts w:ascii="宋体" w:eastAsia="宋体" w:hAnsi="宋体" w:cs="宋体" w:hint="eastAsia"/>
          <w:color w:val="333333"/>
          <w:shd w:val="clear" w:color="auto" w:fill="FFFFFF"/>
        </w:rPr>
        <w:t>）验收报告（加盖采购人公章）；</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rPr>
      </w:pP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4</w:t>
      </w:r>
      <w:r>
        <w:rPr>
          <w:rFonts w:ascii="宋体" w:eastAsia="宋体" w:hAnsi="宋体" w:cs="宋体" w:hint="eastAsia"/>
          <w:color w:val="333333"/>
          <w:shd w:val="clear" w:color="auto" w:fill="FFFFFF"/>
        </w:rPr>
        <w:t>）成交通知书。</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rPr>
      </w:pPr>
      <w:r>
        <w:rPr>
          <w:rFonts w:ascii="宋体" w:eastAsia="宋体" w:hAnsi="宋体" w:cs="宋体" w:hint="eastAsia"/>
          <w:color w:val="333333"/>
          <w:shd w:val="clear" w:color="auto" w:fill="FFFFFF"/>
        </w:rPr>
        <w:t xml:space="preserve">　　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rsidR="002C7D64" w:rsidRDefault="00BC2ECC">
      <w:pPr>
        <w:pStyle w:val="a8"/>
        <w:widowControl/>
        <w:shd w:val="clear" w:color="auto" w:fill="FFFFFF"/>
        <w:spacing w:before="120" w:beforeAutospacing="0" w:afterAutospacing="0" w:line="384" w:lineRule="atLeast"/>
        <w:rPr>
          <w:rFonts w:ascii="宋体" w:eastAsia="宋体" w:hAnsi="宋体" w:cs="宋体"/>
          <w:color w:val="333333"/>
          <w:shd w:val="clear" w:color="auto" w:fill="FFFFFF"/>
        </w:rPr>
      </w:pPr>
      <w:r>
        <w:rPr>
          <w:rFonts w:ascii="宋体" w:eastAsia="宋体" w:hAnsi="宋体" w:cs="宋体" w:hint="eastAsia"/>
          <w:color w:val="333333"/>
          <w:shd w:val="clear" w:color="auto" w:fill="FFFFFF"/>
        </w:rPr>
        <w:t xml:space="preserve">　　本方案未尽事宜，中选人须按照采购人的相关要求在签订服务合同中具体确定。</w:t>
      </w:r>
    </w:p>
    <w:p w:rsidR="002C7D64" w:rsidRDefault="002C7D64">
      <w:pPr>
        <w:pStyle w:val="a8"/>
        <w:widowControl/>
        <w:shd w:val="clear" w:color="auto" w:fill="FFFFFF"/>
        <w:spacing w:before="120" w:beforeAutospacing="0" w:afterAutospacing="0" w:line="384" w:lineRule="atLeast"/>
        <w:rPr>
          <w:rFonts w:ascii="宋体" w:eastAsia="宋体" w:hAnsi="宋体" w:cs="宋体"/>
          <w:color w:val="333333"/>
          <w:shd w:val="clear" w:color="auto" w:fill="FFFFFF"/>
        </w:rPr>
      </w:pPr>
    </w:p>
    <w:p w:rsidR="002C7D64" w:rsidRDefault="00BC2ECC">
      <w:pPr>
        <w:pStyle w:val="a8"/>
        <w:widowControl/>
        <w:shd w:val="clear" w:color="auto" w:fill="FFFFFF"/>
        <w:spacing w:before="120" w:beforeAutospacing="0" w:afterAutospacing="0" w:line="384" w:lineRule="atLeast"/>
        <w:rPr>
          <w:rFonts w:ascii="宋体" w:eastAsia="宋体" w:hAnsi="宋体" w:cs="宋体"/>
          <w:b/>
          <w:bCs/>
          <w:color w:val="333333"/>
          <w:shd w:val="clear" w:color="auto" w:fill="FFFFFF"/>
        </w:rPr>
      </w:pPr>
      <w:r>
        <w:rPr>
          <w:rFonts w:ascii="宋体" w:eastAsia="宋体" w:hAnsi="宋体" w:cs="宋体" w:hint="eastAsia"/>
          <w:b/>
          <w:bCs/>
          <w:color w:val="333333"/>
          <w:shd w:val="clear" w:color="auto" w:fill="FFFFFF"/>
        </w:rPr>
        <w:t>附件：评分体系与标准</w:t>
      </w:r>
    </w:p>
    <w:p w:rsidR="002C7D64" w:rsidRDefault="00BC2ECC">
      <w:pPr>
        <w:pStyle w:val="a8"/>
        <w:widowControl/>
        <w:numPr>
          <w:ilvl w:val="0"/>
          <w:numId w:val="5"/>
        </w:numPr>
        <w:shd w:val="clear" w:color="auto" w:fill="FFFFFF"/>
        <w:spacing w:before="120" w:beforeAutospacing="0" w:afterAutospacing="0" w:line="384" w:lineRule="atLeast"/>
        <w:rPr>
          <w:rFonts w:ascii="宋体" w:eastAsia="宋体" w:hAnsi="宋体" w:cs="宋体"/>
          <w:color w:val="333333"/>
          <w:shd w:val="clear" w:color="auto" w:fill="FFFFFF"/>
        </w:rPr>
      </w:pPr>
      <w:r>
        <w:rPr>
          <w:rFonts w:ascii="宋体" w:eastAsia="宋体" w:hAnsi="宋体" w:cs="宋体" w:hint="eastAsia"/>
          <w:color w:val="333333"/>
          <w:shd w:val="clear" w:color="auto" w:fill="FFFFFF"/>
        </w:rPr>
        <w:t>本评标办法采用综合评分法。</w:t>
      </w:r>
    </w:p>
    <w:p w:rsidR="002C7D64" w:rsidRDefault="00BC2ECC">
      <w:pPr>
        <w:pStyle w:val="a8"/>
        <w:widowControl/>
        <w:numPr>
          <w:ilvl w:val="0"/>
          <w:numId w:val="5"/>
        </w:numPr>
        <w:shd w:val="clear" w:color="auto" w:fill="FFFFFF"/>
        <w:spacing w:before="120" w:beforeAutospacing="0" w:afterAutospacing="0" w:line="384" w:lineRule="atLeast"/>
        <w:rPr>
          <w:rFonts w:ascii="宋体" w:eastAsia="宋体" w:hAnsi="宋体" w:cs="宋体"/>
          <w:color w:val="333333"/>
          <w:shd w:val="clear" w:color="auto" w:fill="FFFFFF"/>
        </w:rPr>
      </w:pPr>
      <w:r>
        <w:rPr>
          <w:rFonts w:ascii="宋体" w:eastAsia="宋体" w:hAnsi="宋体" w:cs="宋体" w:hint="eastAsia"/>
          <w:color w:val="333333"/>
          <w:shd w:val="clear" w:color="auto" w:fill="FFFFFF"/>
        </w:rPr>
        <w:t>通过资格、符合性审查的响应</w:t>
      </w:r>
      <w:proofErr w:type="gramStart"/>
      <w:r>
        <w:rPr>
          <w:rFonts w:ascii="宋体" w:eastAsia="宋体" w:hAnsi="宋体" w:cs="宋体" w:hint="eastAsia"/>
          <w:color w:val="333333"/>
          <w:shd w:val="clear" w:color="auto" w:fill="FFFFFF"/>
        </w:rPr>
        <w:t>供应商方有资格</w:t>
      </w:r>
      <w:proofErr w:type="gramEnd"/>
      <w:r>
        <w:rPr>
          <w:rFonts w:ascii="宋体" w:eastAsia="宋体" w:hAnsi="宋体" w:cs="宋体" w:hint="eastAsia"/>
          <w:color w:val="333333"/>
          <w:shd w:val="clear" w:color="auto" w:fill="FFFFFF"/>
        </w:rPr>
        <w:t>提交最后报价及进行技术、商务及价格的详细评审，最后采购评审小组出具评选报告。</w:t>
      </w:r>
    </w:p>
    <w:p w:rsidR="002C7D64" w:rsidRDefault="00BC2ECC">
      <w:pPr>
        <w:pStyle w:val="a8"/>
        <w:widowControl/>
        <w:numPr>
          <w:ilvl w:val="0"/>
          <w:numId w:val="5"/>
        </w:numPr>
        <w:shd w:val="clear" w:color="auto" w:fill="FFFFFF"/>
        <w:spacing w:before="120" w:beforeAutospacing="0" w:afterAutospacing="0" w:line="384" w:lineRule="atLeast"/>
        <w:rPr>
          <w:rFonts w:ascii="宋体" w:eastAsia="宋体" w:hAnsi="宋体" w:cs="宋体"/>
          <w:color w:val="333333"/>
          <w:shd w:val="clear" w:color="auto" w:fill="FFFFFF"/>
        </w:rPr>
      </w:pPr>
      <w:r>
        <w:rPr>
          <w:rFonts w:ascii="宋体" w:eastAsia="宋体" w:hAnsi="宋体" w:cs="宋体" w:hint="eastAsia"/>
          <w:color w:val="333333"/>
          <w:shd w:val="clear" w:color="auto" w:fill="FFFFFF"/>
        </w:rPr>
        <w:t>评分及其统计：按照评标程序、评分标准以及权重分配的规定，采购评审小组各成员分别就各个响应供应商的技术状况、商务状况及其对投标文件要求的响应情况进行评议和比较，评出其技术评分和商务评分、价格评分相加得出其综合得分。</w:t>
      </w:r>
    </w:p>
    <w:p w:rsidR="002C7D64" w:rsidRDefault="00BC2ECC">
      <w:pPr>
        <w:pStyle w:val="a8"/>
        <w:widowControl/>
        <w:numPr>
          <w:ilvl w:val="0"/>
          <w:numId w:val="6"/>
        </w:numPr>
        <w:shd w:val="clear" w:color="auto" w:fill="FFFFFF"/>
        <w:spacing w:before="120" w:beforeAutospacing="0" w:afterAutospacing="0" w:line="384" w:lineRule="atLeast"/>
        <w:rPr>
          <w:rFonts w:ascii="宋体" w:eastAsia="宋体" w:hAnsi="宋体" w:cs="宋体"/>
          <w:color w:val="333333"/>
          <w:shd w:val="clear" w:color="auto" w:fill="FFFFFF"/>
        </w:rPr>
      </w:pPr>
      <w:r>
        <w:rPr>
          <w:rFonts w:ascii="宋体" w:eastAsia="宋体" w:hAnsi="宋体" w:cs="宋体" w:hint="eastAsia"/>
          <w:color w:val="333333"/>
          <w:shd w:val="clear" w:color="auto" w:fill="FFFFFF"/>
        </w:rPr>
        <w:t>资格、符合性评审</w:t>
      </w:r>
    </w:p>
    <w:tbl>
      <w:tblPr>
        <w:tblStyle w:val="aa"/>
        <w:tblW w:w="8522" w:type="dxa"/>
        <w:tblLayout w:type="fixed"/>
        <w:tblLook w:val="04A0" w:firstRow="1" w:lastRow="0" w:firstColumn="1" w:lastColumn="0" w:noHBand="0" w:noVBand="1"/>
      </w:tblPr>
      <w:tblGrid>
        <w:gridCol w:w="883"/>
        <w:gridCol w:w="7639"/>
      </w:tblGrid>
      <w:tr w:rsidR="002C7D64">
        <w:tc>
          <w:tcPr>
            <w:tcW w:w="883" w:type="dxa"/>
          </w:tcPr>
          <w:p w:rsidR="002C7D64" w:rsidRDefault="00BC2ECC">
            <w:pPr>
              <w:pStyle w:val="a8"/>
              <w:widowControl/>
              <w:spacing w:before="120" w:beforeAutospacing="0" w:afterAutospacing="0" w:line="384" w:lineRule="atLeast"/>
              <w:rPr>
                <w:rFonts w:ascii="宋体" w:eastAsia="宋体" w:hAnsi="宋体" w:cs="宋体"/>
                <w:color w:val="333333"/>
                <w:shd w:val="clear" w:color="auto" w:fill="FFFFFF"/>
              </w:rPr>
            </w:pPr>
            <w:r>
              <w:rPr>
                <w:rFonts w:ascii="宋体" w:eastAsia="宋体" w:hAnsi="宋体" w:cs="宋体" w:hint="eastAsia"/>
                <w:color w:val="333333"/>
                <w:shd w:val="clear" w:color="auto" w:fill="FFFFFF"/>
              </w:rPr>
              <w:t>序号</w:t>
            </w:r>
          </w:p>
        </w:tc>
        <w:tc>
          <w:tcPr>
            <w:tcW w:w="7639" w:type="dxa"/>
          </w:tcPr>
          <w:p w:rsidR="002C7D64" w:rsidRDefault="00BC2ECC">
            <w:pPr>
              <w:pStyle w:val="a8"/>
              <w:widowControl/>
              <w:spacing w:before="120" w:beforeAutospacing="0" w:afterAutospacing="0" w:line="384" w:lineRule="atLeast"/>
              <w:rPr>
                <w:rFonts w:ascii="宋体" w:eastAsia="宋体" w:hAnsi="宋体" w:cs="宋体"/>
                <w:color w:val="333333"/>
                <w:shd w:val="clear" w:color="auto" w:fill="FFFFFF"/>
              </w:rPr>
            </w:pPr>
            <w:r>
              <w:rPr>
                <w:rFonts w:ascii="宋体" w:eastAsia="宋体" w:hAnsi="宋体" w:cs="宋体" w:hint="eastAsia"/>
                <w:color w:val="333333"/>
                <w:shd w:val="clear" w:color="auto" w:fill="FFFFFF"/>
              </w:rPr>
              <w:t>评审内容</w:t>
            </w:r>
          </w:p>
        </w:tc>
      </w:tr>
      <w:tr w:rsidR="002C7D64">
        <w:tc>
          <w:tcPr>
            <w:tcW w:w="883" w:type="dxa"/>
          </w:tcPr>
          <w:p w:rsidR="002C7D64" w:rsidRDefault="00BC2ECC">
            <w:pPr>
              <w:pStyle w:val="a8"/>
              <w:widowControl/>
              <w:spacing w:before="120" w:beforeAutospacing="0" w:afterAutospacing="0" w:line="384" w:lineRule="atLeast"/>
              <w:rPr>
                <w:rFonts w:ascii="宋体" w:eastAsia="宋体" w:hAnsi="宋体" w:cs="宋体"/>
                <w:color w:val="333333"/>
                <w:shd w:val="clear" w:color="auto" w:fill="FFFFFF"/>
              </w:rPr>
            </w:pPr>
            <w:r>
              <w:rPr>
                <w:rFonts w:ascii="宋体" w:eastAsia="宋体" w:hAnsi="宋体" w:cs="宋体" w:hint="eastAsia"/>
                <w:color w:val="333333"/>
                <w:shd w:val="clear" w:color="auto" w:fill="FFFFFF"/>
              </w:rPr>
              <w:lastRenderedPageBreak/>
              <w:t>1</w:t>
            </w:r>
          </w:p>
        </w:tc>
        <w:tc>
          <w:tcPr>
            <w:tcW w:w="7639" w:type="dxa"/>
          </w:tcPr>
          <w:p w:rsidR="002C7D64" w:rsidRDefault="00BC2ECC">
            <w:pPr>
              <w:pStyle w:val="a8"/>
              <w:widowControl/>
              <w:spacing w:before="120" w:beforeAutospacing="0" w:afterAutospacing="0" w:line="384" w:lineRule="atLeast"/>
              <w:rPr>
                <w:rFonts w:ascii="宋体" w:eastAsia="宋体" w:hAnsi="宋体" w:cs="宋体"/>
                <w:color w:val="333333"/>
                <w:shd w:val="clear" w:color="auto" w:fill="FFFFFF"/>
              </w:rPr>
            </w:pPr>
            <w:r>
              <w:rPr>
                <w:rFonts w:ascii="宋体" w:eastAsia="宋体" w:hAnsi="宋体" w:cs="宋体" w:hint="eastAsia"/>
                <w:color w:val="333333"/>
                <w:shd w:val="clear" w:color="auto" w:fill="FFFFFF"/>
              </w:rPr>
              <w:t>具备竞争性评价文件中规定资格要求的及资格证明文件齐全；</w:t>
            </w:r>
          </w:p>
        </w:tc>
      </w:tr>
      <w:tr w:rsidR="002C7D64">
        <w:tc>
          <w:tcPr>
            <w:tcW w:w="883" w:type="dxa"/>
          </w:tcPr>
          <w:p w:rsidR="002C7D64" w:rsidRDefault="00BC2ECC">
            <w:pPr>
              <w:pStyle w:val="a8"/>
              <w:widowControl/>
              <w:spacing w:before="120" w:beforeAutospacing="0" w:afterAutospacing="0" w:line="384" w:lineRule="atLeast"/>
              <w:rPr>
                <w:rFonts w:ascii="宋体" w:eastAsia="宋体" w:hAnsi="宋体" w:cs="宋体"/>
                <w:color w:val="333333"/>
                <w:shd w:val="clear" w:color="auto" w:fill="FFFFFF"/>
              </w:rPr>
            </w:pPr>
            <w:r>
              <w:rPr>
                <w:rFonts w:ascii="宋体" w:eastAsia="宋体" w:hAnsi="宋体" w:cs="宋体" w:hint="eastAsia"/>
                <w:color w:val="333333"/>
                <w:shd w:val="clear" w:color="auto" w:fill="FFFFFF"/>
              </w:rPr>
              <w:t>2</w:t>
            </w:r>
          </w:p>
        </w:tc>
        <w:tc>
          <w:tcPr>
            <w:tcW w:w="7639" w:type="dxa"/>
          </w:tcPr>
          <w:p w:rsidR="002C7D64" w:rsidRDefault="00BC2ECC">
            <w:pPr>
              <w:pStyle w:val="a8"/>
              <w:widowControl/>
              <w:spacing w:before="120" w:beforeAutospacing="0" w:afterAutospacing="0" w:line="384" w:lineRule="atLeast"/>
              <w:rPr>
                <w:rFonts w:ascii="宋体" w:eastAsia="宋体" w:hAnsi="宋体" w:cs="宋体"/>
                <w:color w:val="333333"/>
                <w:shd w:val="clear" w:color="auto" w:fill="FFFFFF"/>
              </w:rPr>
            </w:pPr>
            <w:r>
              <w:rPr>
                <w:rFonts w:ascii="宋体" w:eastAsia="宋体" w:hAnsi="宋体" w:cs="宋体" w:hint="eastAsia"/>
                <w:color w:val="333333"/>
                <w:shd w:val="clear" w:color="auto" w:fill="FFFFFF"/>
              </w:rPr>
              <w:t>响应文件已提交并符合竞争性评价文件要求的；</w:t>
            </w:r>
          </w:p>
        </w:tc>
      </w:tr>
      <w:tr w:rsidR="002C7D64">
        <w:tc>
          <w:tcPr>
            <w:tcW w:w="883" w:type="dxa"/>
          </w:tcPr>
          <w:p w:rsidR="002C7D64" w:rsidRDefault="00BC2ECC">
            <w:pPr>
              <w:pStyle w:val="a8"/>
              <w:widowControl/>
              <w:spacing w:before="120" w:beforeAutospacing="0" w:afterAutospacing="0" w:line="384" w:lineRule="atLeast"/>
              <w:rPr>
                <w:rFonts w:ascii="宋体" w:eastAsia="宋体" w:hAnsi="宋体" w:cs="宋体"/>
                <w:color w:val="333333"/>
                <w:shd w:val="clear" w:color="auto" w:fill="FFFFFF"/>
              </w:rPr>
            </w:pPr>
            <w:r>
              <w:rPr>
                <w:rFonts w:ascii="宋体" w:eastAsia="宋体" w:hAnsi="宋体" w:cs="宋体" w:hint="eastAsia"/>
                <w:color w:val="333333"/>
                <w:shd w:val="clear" w:color="auto" w:fill="FFFFFF"/>
              </w:rPr>
              <w:t>3</w:t>
            </w:r>
          </w:p>
        </w:tc>
        <w:tc>
          <w:tcPr>
            <w:tcW w:w="7639" w:type="dxa"/>
          </w:tcPr>
          <w:p w:rsidR="002C7D64" w:rsidRDefault="00BC2ECC">
            <w:pPr>
              <w:pStyle w:val="a8"/>
              <w:widowControl/>
              <w:spacing w:before="120" w:beforeAutospacing="0" w:afterAutospacing="0" w:line="384" w:lineRule="atLeast"/>
              <w:rPr>
                <w:rFonts w:ascii="宋体" w:eastAsia="宋体" w:hAnsi="宋体" w:cs="宋体"/>
                <w:color w:val="333333"/>
                <w:shd w:val="clear" w:color="auto" w:fill="FFFFFF"/>
              </w:rPr>
            </w:pPr>
            <w:r>
              <w:rPr>
                <w:rFonts w:ascii="宋体" w:eastAsia="宋体" w:hAnsi="宋体" w:cs="宋体" w:hint="eastAsia"/>
                <w:color w:val="333333"/>
                <w:shd w:val="clear" w:color="auto" w:fill="FFFFFF"/>
              </w:rPr>
              <w:t>按照竞争性评价文件规定要求签署、盖章且响应文件有法定代表人签字或盖章（或签字人有法定代表人有效授权书）的；</w:t>
            </w:r>
          </w:p>
        </w:tc>
      </w:tr>
      <w:tr w:rsidR="002C7D64">
        <w:tc>
          <w:tcPr>
            <w:tcW w:w="883" w:type="dxa"/>
          </w:tcPr>
          <w:p w:rsidR="002C7D64" w:rsidRDefault="00BC2ECC">
            <w:pPr>
              <w:pStyle w:val="a8"/>
              <w:widowControl/>
              <w:spacing w:before="120" w:beforeAutospacing="0" w:afterAutospacing="0" w:line="384" w:lineRule="atLeast"/>
              <w:rPr>
                <w:rFonts w:ascii="宋体" w:eastAsia="宋体" w:hAnsi="宋体" w:cs="宋体"/>
                <w:color w:val="333333"/>
                <w:shd w:val="clear" w:color="auto" w:fill="FFFFFF"/>
              </w:rPr>
            </w:pPr>
            <w:r>
              <w:rPr>
                <w:rFonts w:ascii="宋体" w:eastAsia="宋体" w:hAnsi="宋体" w:cs="宋体" w:hint="eastAsia"/>
                <w:color w:val="333333"/>
                <w:shd w:val="clear" w:color="auto" w:fill="FFFFFF"/>
              </w:rPr>
              <w:t>4</w:t>
            </w:r>
          </w:p>
        </w:tc>
        <w:tc>
          <w:tcPr>
            <w:tcW w:w="7639" w:type="dxa"/>
          </w:tcPr>
          <w:p w:rsidR="002C7D64" w:rsidRDefault="00BC2ECC">
            <w:pPr>
              <w:pStyle w:val="a8"/>
              <w:widowControl/>
              <w:spacing w:before="120" w:beforeAutospacing="0" w:afterAutospacing="0" w:line="384" w:lineRule="atLeast"/>
              <w:rPr>
                <w:rFonts w:ascii="宋体" w:eastAsia="宋体" w:hAnsi="宋体" w:cs="宋体"/>
                <w:color w:val="333333"/>
                <w:shd w:val="clear" w:color="auto" w:fill="FFFFFF"/>
              </w:rPr>
            </w:pPr>
            <w:r>
              <w:rPr>
                <w:rFonts w:ascii="宋体" w:eastAsia="宋体" w:hAnsi="宋体" w:cs="宋体" w:hint="eastAsia"/>
                <w:color w:val="333333"/>
                <w:shd w:val="clear" w:color="auto" w:fill="FFFFFF"/>
              </w:rPr>
              <w:t>最后报价符合本项目要求；</w:t>
            </w:r>
          </w:p>
        </w:tc>
      </w:tr>
      <w:tr w:rsidR="002C7D64">
        <w:tc>
          <w:tcPr>
            <w:tcW w:w="883" w:type="dxa"/>
          </w:tcPr>
          <w:p w:rsidR="002C7D64" w:rsidRDefault="00BC2ECC">
            <w:pPr>
              <w:pStyle w:val="a8"/>
              <w:widowControl/>
              <w:spacing w:before="120" w:beforeAutospacing="0" w:afterAutospacing="0" w:line="384" w:lineRule="atLeast"/>
              <w:rPr>
                <w:rFonts w:ascii="宋体" w:eastAsia="宋体" w:hAnsi="宋体" w:cs="宋体"/>
                <w:color w:val="333333"/>
                <w:shd w:val="clear" w:color="auto" w:fill="FFFFFF"/>
              </w:rPr>
            </w:pPr>
            <w:r>
              <w:rPr>
                <w:rFonts w:ascii="宋体" w:eastAsia="宋体" w:hAnsi="宋体" w:cs="宋体" w:hint="eastAsia"/>
                <w:color w:val="333333"/>
                <w:shd w:val="clear" w:color="auto" w:fill="FFFFFF"/>
              </w:rPr>
              <w:t>5</w:t>
            </w:r>
          </w:p>
        </w:tc>
        <w:tc>
          <w:tcPr>
            <w:tcW w:w="7639" w:type="dxa"/>
          </w:tcPr>
          <w:p w:rsidR="002C7D64" w:rsidRDefault="00BC2ECC">
            <w:pPr>
              <w:pStyle w:val="a8"/>
              <w:widowControl/>
              <w:spacing w:before="120" w:beforeAutospacing="0" w:afterAutospacing="0" w:line="384" w:lineRule="atLeast"/>
              <w:rPr>
                <w:rFonts w:ascii="宋体" w:eastAsia="宋体" w:hAnsi="宋体" w:cs="宋体"/>
                <w:color w:val="333333"/>
                <w:shd w:val="clear" w:color="auto" w:fill="FFFFFF"/>
              </w:rPr>
            </w:pPr>
            <w:r>
              <w:rPr>
                <w:rFonts w:ascii="宋体" w:eastAsia="宋体" w:hAnsi="宋体" w:cs="宋体" w:hint="eastAsia"/>
                <w:color w:val="333333"/>
                <w:shd w:val="clear" w:color="auto" w:fill="FFFFFF"/>
              </w:rPr>
              <w:t>响应文件没有竞争性评价文件中规定的其它无效投标条款的；</w:t>
            </w:r>
          </w:p>
        </w:tc>
      </w:tr>
      <w:tr w:rsidR="002C7D64">
        <w:tc>
          <w:tcPr>
            <w:tcW w:w="883" w:type="dxa"/>
          </w:tcPr>
          <w:p w:rsidR="002C7D64" w:rsidRDefault="00BC2ECC">
            <w:pPr>
              <w:pStyle w:val="a8"/>
              <w:widowControl/>
              <w:spacing w:before="120" w:beforeAutospacing="0" w:afterAutospacing="0" w:line="384" w:lineRule="atLeast"/>
              <w:rPr>
                <w:rFonts w:ascii="宋体" w:eastAsia="宋体" w:hAnsi="宋体" w:cs="宋体"/>
                <w:color w:val="333333"/>
                <w:shd w:val="clear" w:color="auto" w:fill="FFFFFF"/>
              </w:rPr>
            </w:pPr>
            <w:r>
              <w:rPr>
                <w:rFonts w:ascii="宋体" w:eastAsia="宋体" w:hAnsi="宋体" w:cs="宋体" w:hint="eastAsia"/>
                <w:color w:val="333333"/>
                <w:shd w:val="clear" w:color="auto" w:fill="FFFFFF"/>
              </w:rPr>
              <w:t>6</w:t>
            </w:r>
          </w:p>
        </w:tc>
        <w:tc>
          <w:tcPr>
            <w:tcW w:w="7639" w:type="dxa"/>
          </w:tcPr>
          <w:p w:rsidR="002C7D64" w:rsidRDefault="00BC2ECC">
            <w:pPr>
              <w:pStyle w:val="a8"/>
              <w:widowControl/>
              <w:spacing w:before="120" w:beforeAutospacing="0" w:afterAutospacing="0" w:line="384" w:lineRule="atLeast"/>
              <w:rPr>
                <w:rFonts w:ascii="宋体" w:eastAsia="宋体" w:hAnsi="宋体" w:cs="宋体"/>
                <w:color w:val="333333"/>
                <w:shd w:val="clear" w:color="auto" w:fill="FFFFFF"/>
              </w:rPr>
            </w:pPr>
            <w:r>
              <w:rPr>
                <w:rFonts w:ascii="宋体" w:eastAsia="宋体" w:hAnsi="宋体" w:cs="宋体" w:hint="eastAsia"/>
                <w:color w:val="333333"/>
                <w:shd w:val="clear" w:color="auto" w:fill="FFFFFF"/>
              </w:rPr>
              <w:t>按有关法律、法规、规章不属于采购无效的；</w:t>
            </w:r>
          </w:p>
        </w:tc>
      </w:tr>
      <w:tr w:rsidR="002C7D64">
        <w:tc>
          <w:tcPr>
            <w:tcW w:w="8522" w:type="dxa"/>
            <w:gridSpan w:val="2"/>
          </w:tcPr>
          <w:p w:rsidR="002C7D64" w:rsidRDefault="00BC2ECC">
            <w:pPr>
              <w:pStyle w:val="a8"/>
              <w:widowControl/>
              <w:spacing w:before="120" w:beforeAutospacing="0" w:afterAutospacing="0" w:line="384" w:lineRule="atLeast"/>
              <w:rPr>
                <w:rFonts w:ascii="宋体" w:eastAsia="宋体" w:hAnsi="宋体" w:cs="宋体"/>
                <w:color w:val="333333"/>
                <w:shd w:val="clear" w:color="auto" w:fill="FFFFFF"/>
              </w:rPr>
            </w:pPr>
            <w:r>
              <w:rPr>
                <w:rFonts w:ascii="宋体" w:eastAsia="宋体" w:hAnsi="宋体" w:cs="宋体" w:hint="eastAsia"/>
                <w:color w:val="333333"/>
                <w:shd w:val="clear" w:color="auto" w:fill="FFFFFF"/>
              </w:rPr>
              <w:t>备注：响应供应商必须严格按照资格、符合性评审条款的要求如实提供证明材料并应加盖响应供应商公章，对缺漏或不符合项将直接导致无效的，不进入综合评分。</w:t>
            </w:r>
          </w:p>
        </w:tc>
      </w:tr>
    </w:tbl>
    <w:p w:rsidR="002C7D64" w:rsidRDefault="002C7D64">
      <w:pPr>
        <w:pStyle w:val="a8"/>
        <w:widowControl/>
        <w:shd w:val="clear" w:color="auto" w:fill="FFFFFF"/>
        <w:spacing w:before="120" w:beforeAutospacing="0" w:afterAutospacing="0" w:line="384" w:lineRule="atLeast"/>
        <w:rPr>
          <w:rFonts w:ascii="宋体" w:eastAsia="宋体" w:hAnsi="宋体" w:cs="宋体"/>
          <w:color w:val="333333"/>
          <w:shd w:val="clear" w:color="auto" w:fill="FFFFFF"/>
        </w:rPr>
      </w:pPr>
    </w:p>
    <w:p w:rsidR="002C7D64" w:rsidRDefault="00BC2ECC">
      <w:pPr>
        <w:pStyle w:val="a8"/>
        <w:widowControl/>
        <w:numPr>
          <w:ilvl w:val="0"/>
          <w:numId w:val="6"/>
        </w:numPr>
        <w:shd w:val="clear" w:color="auto" w:fill="FFFFFF"/>
        <w:spacing w:before="120" w:beforeAutospacing="0" w:afterAutospacing="0" w:line="384" w:lineRule="atLeast"/>
        <w:rPr>
          <w:rFonts w:ascii="宋体" w:eastAsia="宋体" w:hAnsi="宋体" w:cs="宋体"/>
          <w:color w:val="333333"/>
          <w:shd w:val="clear" w:color="auto" w:fill="FFFFFF"/>
        </w:rPr>
      </w:pPr>
      <w:r>
        <w:rPr>
          <w:rFonts w:ascii="宋体" w:eastAsia="宋体" w:hAnsi="宋体" w:cs="宋体" w:hint="eastAsia"/>
          <w:color w:val="333333"/>
          <w:shd w:val="clear" w:color="auto" w:fill="FFFFFF"/>
        </w:rPr>
        <w:t>评审标准</w:t>
      </w:r>
    </w:p>
    <w:tbl>
      <w:tblPr>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57"/>
        <w:gridCol w:w="856"/>
        <w:gridCol w:w="1006"/>
        <w:gridCol w:w="584"/>
        <w:gridCol w:w="5838"/>
      </w:tblGrid>
      <w:tr w:rsidR="002C7D64">
        <w:trPr>
          <w:trHeight w:val="454"/>
          <w:tblHeader/>
          <w:jc w:val="center"/>
        </w:trPr>
        <w:tc>
          <w:tcPr>
            <w:tcW w:w="557" w:type="dxa"/>
            <w:vAlign w:val="center"/>
          </w:tcPr>
          <w:p w:rsidR="002C7D64" w:rsidRDefault="00BC2ECC" w:rsidP="005F774F">
            <w:pPr>
              <w:spacing w:beforeLines="5" w:before="15" w:afterLines="5" w:after="15"/>
              <w:ind w:leftChars="-59" w:left="-142" w:rightChars="-45" w:right="-108"/>
              <w:jc w:val="center"/>
              <w:rPr>
                <w:rFonts w:ascii="宋体" w:eastAsia="宋体" w:hAnsi="宋体" w:cs="宋体"/>
                <w:b/>
                <w:bCs/>
                <w:sz w:val="21"/>
                <w:szCs w:val="21"/>
              </w:rPr>
            </w:pPr>
            <w:r>
              <w:rPr>
                <w:rFonts w:ascii="宋体" w:eastAsia="宋体" w:hAnsi="宋体" w:cs="宋体" w:hint="eastAsia"/>
                <w:b/>
                <w:bCs/>
                <w:sz w:val="21"/>
                <w:szCs w:val="21"/>
              </w:rPr>
              <w:t>序号</w:t>
            </w:r>
          </w:p>
        </w:tc>
        <w:tc>
          <w:tcPr>
            <w:tcW w:w="1862" w:type="dxa"/>
            <w:gridSpan w:val="2"/>
            <w:vAlign w:val="center"/>
          </w:tcPr>
          <w:p w:rsidR="002C7D64" w:rsidRDefault="00BC2ECC">
            <w:pPr>
              <w:spacing w:beforeLines="5" w:before="15" w:afterLines="5" w:after="15"/>
              <w:jc w:val="center"/>
              <w:rPr>
                <w:rFonts w:ascii="宋体" w:eastAsia="宋体" w:hAnsi="宋体" w:cs="宋体"/>
                <w:b/>
                <w:bCs/>
                <w:sz w:val="21"/>
                <w:szCs w:val="21"/>
              </w:rPr>
            </w:pPr>
            <w:r>
              <w:rPr>
                <w:rFonts w:ascii="宋体" w:eastAsia="宋体" w:hAnsi="宋体" w:cs="宋体" w:hint="eastAsia"/>
                <w:b/>
                <w:bCs/>
                <w:sz w:val="21"/>
                <w:szCs w:val="21"/>
              </w:rPr>
              <w:t>评审因素</w:t>
            </w:r>
          </w:p>
        </w:tc>
        <w:tc>
          <w:tcPr>
            <w:tcW w:w="584" w:type="dxa"/>
            <w:vAlign w:val="center"/>
          </w:tcPr>
          <w:p w:rsidR="002C7D64" w:rsidRDefault="00BC2ECC">
            <w:pPr>
              <w:spacing w:beforeLines="5" w:before="15" w:afterLines="5" w:after="15"/>
              <w:jc w:val="center"/>
              <w:rPr>
                <w:rFonts w:ascii="宋体" w:eastAsia="宋体" w:hAnsi="宋体" w:cs="宋体"/>
                <w:b/>
                <w:bCs/>
                <w:sz w:val="21"/>
                <w:szCs w:val="21"/>
              </w:rPr>
            </w:pPr>
            <w:r>
              <w:rPr>
                <w:rFonts w:ascii="宋体" w:eastAsia="宋体" w:hAnsi="宋体" w:cs="宋体" w:hint="eastAsia"/>
                <w:b/>
                <w:bCs/>
                <w:sz w:val="21"/>
                <w:szCs w:val="21"/>
              </w:rPr>
              <w:t>分值</w:t>
            </w:r>
          </w:p>
        </w:tc>
        <w:tc>
          <w:tcPr>
            <w:tcW w:w="5838" w:type="dxa"/>
            <w:vAlign w:val="center"/>
          </w:tcPr>
          <w:p w:rsidR="002C7D64" w:rsidRDefault="00BC2ECC">
            <w:pPr>
              <w:spacing w:beforeLines="5" w:before="15" w:afterLines="5" w:after="15"/>
              <w:jc w:val="center"/>
              <w:rPr>
                <w:rFonts w:ascii="宋体" w:eastAsia="宋体" w:hAnsi="宋体" w:cs="宋体"/>
                <w:b/>
                <w:bCs/>
                <w:sz w:val="21"/>
                <w:szCs w:val="21"/>
              </w:rPr>
            </w:pPr>
            <w:r>
              <w:rPr>
                <w:rFonts w:ascii="宋体" w:eastAsia="宋体" w:hAnsi="宋体" w:cs="宋体" w:hint="eastAsia"/>
                <w:b/>
                <w:bCs/>
                <w:sz w:val="21"/>
                <w:szCs w:val="21"/>
              </w:rPr>
              <w:t>评分标准</w:t>
            </w:r>
          </w:p>
        </w:tc>
      </w:tr>
      <w:tr w:rsidR="002C7D64">
        <w:trPr>
          <w:trHeight w:val="454"/>
          <w:jc w:val="center"/>
        </w:trPr>
        <w:tc>
          <w:tcPr>
            <w:tcW w:w="557" w:type="dxa"/>
            <w:vMerge w:val="restart"/>
            <w:vAlign w:val="center"/>
          </w:tcPr>
          <w:p w:rsidR="002C7D64" w:rsidRDefault="00BC2ECC">
            <w:pPr>
              <w:spacing w:beforeLines="5" w:before="15" w:afterLines="5" w:after="15"/>
              <w:jc w:val="center"/>
              <w:rPr>
                <w:rFonts w:ascii="宋体" w:eastAsia="宋体" w:hAnsi="宋体" w:cs="宋体"/>
                <w:sz w:val="21"/>
                <w:szCs w:val="21"/>
              </w:rPr>
            </w:pPr>
            <w:bookmarkStart w:id="1" w:name="OLE_LINK5" w:colFirst="2" w:colLast="2"/>
            <w:r>
              <w:rPr>
                <w:rFonts w:ascii="宋体" w:eastAsia="宋体" w:hAnsi="宋体" w:cs="宋体" w:hint="eastAsia"/>
                <w:sz w:val="21"/>
                <w:szCs w:val="21"/>
              </w:rPr>
              <w:t>1</w:t>
            </w:r>
          </w:p>
        </w:tc>
        <w:tc>
          <w:tcPr>
            <w:tcW w:w="856" w:type="dxa"/>
            <w:vMerge w:val="restart"/>
            <w:vAlign w:val="center"/>
          </w:tcPr>
          <w:p w:rsidR="002C7D64" w:rsidRDefault="00BC2ECC">
            <w:pPr>
              <w:jc w:val="center"/>
            </w:pPr>
            <w:r>
              <w:rPr>
                <w:rFonts w:hint="eastAsia"/>
              </w:rPr>
              <w:t>技术</w:t>
            </w:r>
          </w:p>
          <w:p w:rsidR="002C7D64" w:rsidRDefault="00BC2ECC">
            <w:pPr>
              <w:jc w:val="center"/>
            </w:pPr>
            <w:r>
              <w:rPr>
                <w:rFonts w:hint="eastAsia"/>
              </w:rPr>
              <w:t>部分</w:t>
            </w:r>
          </w:p>
          <w:p w:rsidR="002C7D64" w:rsidRDefault="00BC2ECC">
            <w:pPr>
              <w:pStyle w:val="a0"/>
              <w:spacing w:after="0"/>
              <w:jc w:val="center"/>
            </w:pPr>
            <w:r>
              <w:rPr>
                <w:rFonts w:ascii="宋体" w:eastAsia="宋体" w:hAnsi="宋体" w:cs="宋体" w:hint="eastAsia"/>
                <w:sz w:val="21"/>
                <w:szCs w:val="21"/>
              </w:rPr>
              <w:t>(25</w:t>
            </w:r>
            <w:r>
              <w:rPr>
                <w:rFonts w:ascii="宋体" w:eastAsia="宋体" w:hAnsi="宋体" w:cs="宋体" w:hint="eastAsia"/>
                <w:sz w:val="21"/>
                <w:szCs w:val="21"/>
              </w:rPr>
              <w:t>分</w:t>
            </w:r>
            <w:r>
              <w:rPr>
                <w:rFonts w:ascii="宋体" w:eastAsia="宋体" w:hAnsi="宋体" w:cs="宋体" w:hint="eastAsia"/>
                <w:sz w:val="21"/>
                <w:szCs w:val="21"/>
              </w:rPr>
              <w:t>)</w:t>
            </w:r>
          </w:p>
        </w:tc>
        <w:tc>
          <w:tcPr>
            <w:tcW w:w="1006" w:type="dxa"/>
            <w:vAlign w:val="center"/>
          </w:tcPr>
          <w:p w:rsidR="002C7D64" w:rsidRDefault="00BC2ECC">
            <w:pPr>
              <w:pStyle w:val="a0"/>
              <w:spacing w:beforeLines="10" w:before="31" w:afterLines="10" w:after="31"/>
              <w:jc w:val="center"/>
              <w:rPr>
                <w:rFonts w:ascii="宋体" w:eastAsia="宋体" w:hAnsi="宋体" w:cs="宋体"/>
                <w:kern w:val="0"/>
                <w:sz w:val="21"/>
                <w:szCs w:val="21"/>
              </w:rPr>
            </w:pPr>
            <w:r>
              <w:rPr>
                <w:rFonts w:ascii="宋体" w:eastAsia="宋体" w:hAnsi="宋体" w:cs="宋体" w:hint="eastAsia"/>
                <w:kern w:val="0"/>
                <w:sz w:val="21"/>
                <w:szCs w:val="21"/>
              </w:rPr>
              <w:t>服务方案</w:t>
            </w:r>
          </w:p>
        </w:tc>
        <w:tc>
          <w:tcPr>
            <w:tcW w:w="584" w:type="dxa"/>
            <w:vAlign w:val="center"/>
          </w:tcPr>
          <w:p w:rsidR="002C7D64" w:rsidRDefault="00BC2ECC">
            <w:pPr>
              <w:spacing w:beforeLines="10" w:before="31" w:afterLines="10" w:after="31"/>
              <w:jc w:val="center"/>
              <w:rPr>
                <w:rFonts w:ascii="宋体" w:eastAsia="宋体" w:hAnsi="宋体" w:cs="宋体"/>
                <w:sz w:val="21"/>
                <w:szCs w:val="21"/>
              </w:rPr>
            </w:pPr>
            <w:r>
              <w:rPr>
                <w:rFonts w:ascii="宋体" w:eastAsia="宋体" w:hAnsi="宋体" w:cs="宋体" w:hint="eastAsia"/>
                <w:sz w:val="21"/>
                <w:szCs w:val="21"/>
              </w:rPr>
              <w:t>5</w:t>
            </w:r>
            <w:r>
              <w:rPr>
                <w:rFonts w:ascii="宋体" w:eastAsia="宋体" w:hAnsi="宋体" w:cs="宋体" w:hint="eastAsia"/>
                <w:sz w:val="21"/>
                <w:szCs w:val="21"/>
              </w:rPr>
              <w:t>分</w:t>
            </w:r>
          </w:p>
        </w:tc>
        <w:tc>
          <w:tcPr>
            <w:tcW w:w="5838" w:type="dxa"/>
            <w:vAlign w:val="center"/>
          </w:tcPr>
          <w:p w:rsidR="002C7D64" w:rsidRDefault="00BC2ECC">
            <w:pPr>
              <w:spacing w:beforeLines="10" w:before="31" w:afterLines="10" w:after="31"/>
              <w:rPr>
                <w:rFonts w:ascii="宋体" w:eastAsia="宋体" w:hAnsi="宋体" w:cs="宋体"/>
                <w:sz w:val="21"/>
                <w:szCs w:val="21"/>
              </w:rPr>
            </w:pPr>
            <w:r>
              <w:rPr>
                <w:rFonts w:ascii="宋体" w:eastAsia="宋体" w:hAnsi="宋体" w:cs="宋体" w:hint="eastAsia"/>
                <w:sz w:val="21"/>
                <w:szCs w:val="21"/>
              </w:rPr>
              <w:t>对本项目工作实施的重点难点分析及应对措施的合理性、有效性、针对性，包括服务承诺（响应供应商技术支持）、服务位点的设置、项目实施计划、服务人员安排情况等，进行横向比较：</w:t>
            </w:r>
          </w:p>
          <w:p w:rsidR="002C7D64" w:rsidRDefault="00BC2ECC">
            <w:pPr>
              <w:numPr>
                <w:ilvl w:val="0"/>
                <w:numId w:val="7"/>
              </w:numPr>
              <w:spacing w:beforeLines="10" w:before="31" w:afterLines="10" w:after="31"/>
              <w:rPr>
                <w:rFonts w:ascii="宋体" w:eastAsia="宋体" w:hAnsi="宋体" w:cs="宋体"/>
                <w:sz w:val="21"/>
                <w:szCs w:val="21"/>
              </w:rPr>
            </w:pPr>
            <w:r>
              <w:rPr>
                <w:rFonts w:ascii="宋体" w:eastAsia="宋体" w:hAnsi="宋体" w:cs="宋体" w:hint="eastAsia"/>
                <w:sz w:val="21"/>
                <w:szCs w:val="21"/>
              </w:rPr>
              <w:t>方案最全面、详细合理的得</w:t>
            </w:r>
            <w:r>
              <w:rPr>
                <w:rFonts w:ascii="宋体" w:eastAsia="宋体" w:hAnsi="宋体" w:cs="宋体" w:hint="eastAsia"/>
                <w:sz w:val="21"/>
                <w:szCs w:val="21"/>
              </w:rPr>
              <w:t>5</w:t>
            </w:r>
            <w:r>
              <w:rPr>
                <w:rFonts w:ascii="宋体" w:eastAsia="宋体" w:hAnsi="宋体" w:cs="宋体" w:hint="eastAsia"/>
                <w:sz w:val="21"/>
                <w:szCs w:val="21"/>
              </w:rPr>
              <w:t>分；</w:t>
            </w:r>
          </w:p>
          <w:p w:rsidR="002C7D64" w:rsidRDefault="00BC2ECC">
            <w:pPr>
              <w:numPr>
                <w:ilvl w:val="0"/>
                <w:numId w:val="7"/>
              </w:numPr>
              <w:spacing w:beforeLines="10" w:before="31" w:afterLines="10" w:after="31"/>
              <w:rPr>
                <w:rFonts w:ascii="宋体" w:eastAsia="宋体" w:hAnsi="宋体" w:cs="宋体"/>
                <w:sz w:val="21"/>
                <w:szCs w:val="21"/>
              </w:rPr>
            </w:pPr>
            <w:r>
              <w:rPr>
                <w:rFonts w:ascii="宋体" w:eastAsia="宋体" w:hAnsi="宋体" w:cs="宋体" w:hint="eastAsia"/>
                <w:sz w:val="21"/>
                <w:szCs w:val="21"/>
              </w:rPr>
              <w:t>方案较全面详细的得</w:t>
            </w:r>
            <w:r>
              <w:rPr>
                <w:rFonts w:ascii="宋体" w:eastAsia="宋体" w:hAnsi="宋体" w:cs="宋体" w:hint="eastAsia"/>
                <w:sz w:val="21"/>
                <w:szCs w:val="21"/>
              </w:rPr>
              <w:t>3</w:t>
            </w:r>
            <w:r>
              <w:rPr>
                <w:rFonts w:ascii="宋体" w:eastAsia="宋体" w:hAnsi="宋体" w:cs="宋体" w:hint="eastAsia"/>
                <w:sz w:val="21"/>
                <w:szCs w:val="21"/>
              </w:rPr>
              <w:t>分；</w:t>
            </w:r>
          </w:p>
          <w:p w:rsidR="002C7D64" w:rsidRDefault="00BC2ECC">
            <w:pPr>
              <w:numPr>
                <w:ilvl w:val="0"/>
                <w:numId w:val="7"/>
              </w:numPr>
              <w:spacing w:beforeLines="10" w:before="31" w:afterLines="10" w:after="31"/>
              <w:rPr>
                <w:rFonts w:ascii="宋体" w:eastAsia="宋体" w:hAnsi="宋体" w:cs="宋体"/>
                <w:sz w:val="21"/>
                <w:szCs w:val="21"/>
              </w:rPr>
            </w:pPr>
            <w:r>
              <w:rPr>
                <w:rFonts w:ascii="宋体" w:eastAsia="宋体" w:hAnsi="宋体" w:cs="宋体" w:hint="eastAsia"/>
                <w:sz w:val="21"/>
                <w:szCs w:val="21"/>
              </w:rPr>
              <w:t>方案一般的得</w:t>
            </w:r>
            <w:r>
              <w:rPr>
                <w:rFonts w:ascii="宋体" w:eastAsia="宋体" w:hAnsi="宋体" w:cs="宋体" w:hint="eastAsia"/>
                <w:sz w:val="21"/>
                <w:szCs w:val="21"/>
              </w:rPr>
              <w:t>1</w:t>
            </w:r>
            <w:r>
              <w:rPr>
                <w:rFonts w:ascii="宋体" w:eastAsia="宋体" w:hAnsi="宋体" w:cs="宋体" w:hint="eastAsia"/>
                <w:sz w:val="21"/>
                <w:szCs w:val="21"/>
              </w:rPr>
              <w:t>分；</w:t>
            </w:r>
          </w:p>
          <w:p w:rsidR="002C7D64" w:rsidRDefault="00BC2ECC">
            <w:pPr>
              <w:numPr>
                <w:ilvl w:val="0"/>
                <w:numId w:val="7"/>
              </w:numPr>
              <w:spacing w:beforeLines="10" w:before="31" w:afterLines="10" w:after="31"/>
              <w:rPr>
                <w:rFonts w:ascii="宋体" w:eastAsia="宋体" w:hAnsi="宋体" w:cs="宋体"/>
                <w:sz w:val="21"/>
                <w:szCs w:val="21"/>
              </w:rPr>
            </w:pPr>
            <w:r>
              <w:rPr>
                <w:rFonts w:ascii="宋体" w:eastAsia="宋体" w:hAnsi="宋体" w:cs="宋体" w:hint="eastAsia"/>
                <w:sz w:val="21"/>
                <w:szCs w:val="21"/>
              </w:rPr>
              <w:t>方案较差的得</w:t>
            </w:r>
            <w:r>
              <w:rPr>
                <w:rFonts w:ascii="宋体" w:eastAsia="宋体" w:hAnsi="宋体" w:cs="宋体" w:hint="eastAsia"/>
                <w:sz w:val="21"/>
                <w:szCs w:val="21"/>
              </w:rPr>
              <w:t>0</w:t>
            </w:r>
            <w:r>
              <w:rPr>
                <w:rFonts w:ascii="宋体" w:eastAsia="宋体" w:hAnsi="宋体" w:cs="宋体" w:hint="eastAsia"/>
                <w:sz w:val="21"/>
                <w:szCs w:val="21"/>
              </w:rPr>
              <w:t>分。</w:t>
            </w:r>
          </w:p>
        </w:tc>
      </w:tr>
      <w:tr w:rsidR="002C7D64">
        <w:trPr>
          <w:trHeight w:val="454"/>
          <w:jc w:val="center"/>
        </w:trPr>
        <w:tc>
          <w:tcPr>
            <w:tcW w:w="557" w:type="dxa"/>
            <w:vMerge/>
            <w:vAlign w:val="center"/>
          </w:tcPr>
          <w:p w:rsidR="002C7D64" w:rsidRDefault="002C7D64">
            <w:pPr>
              <w:spacing w:beforeLines="5" w:before="15" w:afterLines="5" w:after="15"/>
              <w:jc w:val="center"/>
              <w:rPr>
                <w:rFonts w:ascii="宋体" w:eastAsia="宋体" w:hAnsi="宋体" w:cs="宋体"/>
                <w:sz w:val="21"/>
                <w:szCs w:val="21"/>
              </w:rPr>
            </w:pPr>
          </w:p>
        </w:tc>
        <w:tc>
          <w:tcPr>
            <w:tcW w:w="856" w:type="dxa"/>
            <w:vMerge/>
            <w:vAlign w:val="center"/>
          </w:tcPr>
          <w:p w:rsidR="002C7D64" w:rsidRDefault="002C7D64">
            <w:pPr>
              <w:jc w:val="center"/>
              <w:rPr>
                <w:rFonts w:ascii="宋体" w:eastAsia="宋体" w:hAnsi="宋体" w:cs="宋体"/>
                <w:sz w:val="21"/>
                <w:szCs w:val="21"/>
              </w:rPr>
            </w:pPr>
          </w:p>
        </w:tc>
        <w:tc>
          <w:tcPr>
            <w:tcW w:w="1006" w:type="dxa"/>
            <w:vAlign w:val="center"/>
          </w:tcPr>
          <w:p w:rsidR="002C7D64" w:rsidRDefault="00BC2ECC">
            <w:pPr>
              <w:pStyle w:val="a0"/>
              <w:spacing w:beforeLines="10" w:before="31" w:afterLines="10" w:after="31"/>
              <w:jc w:val="center"/>
              <w:rPr>
                <w:rFonts w:ascii="宋体" w:eastAsia="宋体" w:hAnsi="宋体" w:cs="宋体"/>
                <w:kern w:val="0"/>
                <w:sz w:val="21"/>
                <w:szCs w:val="21"/>
              </w:rPr>
            </w:pPr>
            <w:r>
              <w:rPr>
                <w:rFonts w:ascii="宋体" w:eastAsia="宋体" w:hAnsi="宋体" w:cs="宋体" w:hint="eastAsia"/>
                <w:kern w:val="0"/>
                <w:sz w:val="21"/>
                <w:szCs w:val="21"/>
              </w:rPr>
              <w:t>管理制度</w:t>
            </w:r>
          </w:p>
        </w:tc>
        <w:tc>
          <w:tcPr>
            <w:tcW w:w="584" w:type="dxa"/>
            <w:vAlign w:val="center"/>
          </w:tcPr>
          <w:p w:rsidR="002C7D64" w:rsidRDefault="00BC2ECC">
            <w:pPr>
              <w:spacing w:beforeLines="10" w:before="31" w:afterLines="10" w:after="31"/>
              <w:jc w:val="center"/>
              <w:rPr>
                <w:rFonts w:ascii="宋体" w:eastAsia="宋体" w:hAnsi="宋体" w:cs="宋体"/>
                <w:sz w:val="21"/>
                <w:szCs w:val="21"/>
              </w:rPr>
            </w:pPr>
            <w:r>
              <w:rPr>
                <w:rFonts w:ascii="宋体" w:eastAsia="宋体" w:hAnsi="宋体" w:cs="宋体" w:hint="eastAsia"/>
                <w:kern w:val="0"/>
                <w:sz w:val="21"/>
                <w:szCs w:val="21"/>
              </w:rPr>
              <w:t>5</w:t>
            </w:r>
            <w:r>
              <w:rPr>
                <w:rFonts w:ascii="宋体" w:eastAsia="宋体" w:hAnsi="宋体" w:cs="宋体" w:hint="eastAsia"/>
                <w:kern w:val="0"/>
                <w:sz w:val="21"/>
                <w:szCs w:val="21"/>
              </w:rPr>
              <w:t>分</w:t>
            </w:r>
          </w:p>
        </w:tc>
        <w:tc>
          <w:tcPr>
            <w:tcW w:w="5838" w:type="dxa"/>
            <w:vAlign w:val="center"/>
          </w:tcPr>
          <w:p w:rsidR="002C7D64" w:rsidRDefault="00BC2ECC">
            <w:pPr>
              <w:spacing w:beforeLines="10" w:before="31" w:afterLines="10" w:after="31"/>
              <w:rPr>
                <w:rFonts w:ascii="宋体" w:eastAsia="宋体" w:hAnsi="宋体" w:cs="宋体"/>
                <w:sz w:val="21"/>
                <w:szCs w:val="21"/>
              </w:rPr>
            </w:pPr>
            <w:r>
              <w:rPr>
                <w:rFonts w:ascii="宋体" w:eastAsia="宋体" w:hAnsi="宋体" w:cs="宋体" w:hint="eastAsia"/>
                <w:sz w:val="21"/>
                <w:szCs w:val="21"/>
              </w:rPr>
              <w:t>响应供应商制定了完整的快检室工作流程和相关管理制度：</w:t>
            </w:r>
          </w:p>
          <w:p w:rsidR="002C7D64" w:rsidRDefault="00BC2ECC">
            <w:pPr>
              <w:spacing w:beforeLines="10" w:before="31" w:afterLines="10" w:after="31"/>
              <w:rPr>
                <w:rFonts w:ascii="宋体" w:eastAsia="宋体" w:hAnsi="宋体" w:cs="宋体"/>
              </w:rPr>
            </w:pPr>
            <w:r>
              <w:rPr>
                <w:rFonts w:ascii="宋体" w:eastAsia="宋体" w:hAnsi="宋体" w:cs="宋体" w:hint="eastAsia"/>
                <w:sz w:val="21"/>
                <w:szCs w:val="21"/>
              </w:rPr>
              <w:t>①工作流程②工作制度③人员管理制度④物资管理制度⑤安全管理制度⑥快检阳性产品处理流程⑦操作规范⑧农药残留快检操作流程⑨水产品快检操作流程⑩禽蛋畜肉快检操作流程。</w:t>
            </w:r>
          </w:p>
          <w:p w:rsidR="002C7D64" w:rsidRDefault="00BC2ECC">
            <w:pPr>
              <w:numPr>
                <w:ilvl w:val="0"/>
                <w:numId w:val="8"/>
              </w:numPr>
              <w:spacing w:beforeLines="10" w:before="31" w:afterLines="10" w:after="31"/>
              <w:rPr>
                <w:rFonts w:ascii="宋体" w:eastAsia="宋体" w:hAnsi="宋体" w:cs="宋体"/>
                <w:sz w:val="21"/>
                <w:szCs w:val="21"/>
              </w:rPr>
            </w:pPr>
            <w:r>
              <w:rPr>
                <w:rFonts w:ascii="宋体" w:eastAsia="宋体" w:hAnsi="宋体" w:cs="宋体" w:hint="eastAsia"/>
                <w:sz w:val="21"/>
                <w:szCs w:val="21"/>
              </w:rPr>
              <w:t>提供以上工作流程和制度，</w:t>
            </w:r>
            <w:proofErr w:type="gramStart"/>
            <w:r>
              <w:rPr>
                <w:rFonts w:ascii="宋体" w:eastAsia="宋体" w:hAnsi="宋体" w:cs="宋体" w:hint="eastAsia"/>
                <w:sz w:val="21"/>
                <w:szCs w:val="21"/>
              </w:rPr>
              <w:t>且制度</w:t>
            </w:r>
            <w:proofErr w:type="gramEnd"/>
            <w:r>
              <w:rPr>
                <w:rFonts w:ascii="宋体" w:eastAsia="宋体" w:hAnsi="宋体" w:cs="宋体" w:hint="eastAsia"/>
                <w:sz w:val="21"/>
                <w:szCs w:val="21"/>
              </w:rPr>
              <w:t>完善、措施有力，切实可行，操作流程规范，每项得</w:t>
            </w:r>
            <w:r>
              <w:rPr>
                <w:rFonts w:ascii="宋体" w:eastAsia="宋体" w:hAnsi="宋体" w:cs="宋体" w:hint="eastAsia"/>
                <w:sz w:val="21"/>
                <w:szCs w:val="21"/>
              </w:rPr>
              <w:t>0.5</w:t>
            </w:r>
            <w:r>
              <w:rPr>
                <w:rFonts w:ascii="宋体" w:eastAsia="宋体" w:hAnsi="宋体" w:cs="宋体" w:hint="eastAsia"/>
                <w:sz w:val="21"/>
                <w:szCs w:val="21"/>
              </w:rPr>
              <w:t>分，本项最高得</w:t>
            </w:r>
            <w:r>
              <w:rPr>
                <w:rFonts w:ascii="宋体" w:eastAsia="宋体" w:hAnsi="宋体" w:cs="宋体" w:hint="eastAsia"/>
                <w:sz w:val="21"/>
                <w:szCs w:val="21"/>
              </w:rPr>
              <w:t>5</w:t>
            </w:r>
            <w:r>
              <w:rPr>
                <w:rFonts w:ascii="宋体" w:eastAsia="宋体" w:hAnsi="宋体" w:cs="宋体" w:hint="eastAsia"/>
                <w:sz w:val="21"/>
                <w:szCs w:val="21"/>
              </w:rPr>
              <w:t>分；</w:t>
            </w:r>
          </w:p>
          <w:p w:rsidR="002C7D64" w:rsidRDefault="00BC2ECC">
            <w:pPr>
              <w:numPr>
                <w:ilvl w:val="0"/>
                <w:numId w:val="8"/>
              </w:numPr>
              <w:spacing w:beforeLines="10" w:before="31" w:afterLines="10" w:after="31"/>
              <w:rPr>
                <w:rFonts w:ascii="宋体" w:eastAsia="宋体" w:hAnsi="宋体" w:cs="宋体"/>
                <w:sz w:val="21"/>
                <w:szCs w:val="21"/>
              </w:rPr>
            </w:pPr>
            <w:r>
              <w:rPr>
                <w:rFonts w:ascii="宋体" w:eastAsia="宋体" w:hAnsi="宋体" w:cs="宋体" w:hint="eastAsia"/>
                <w:sz w:val="21"/>
                <w:szCs w:val="21"/>
              </w:rPr>
              <w:t>措施不完善、操作流程缺陷，或不提供相应操作流程和制度的，不得分。</w:t>
            </w:r>
          </w:p>
        </w:tc>
      </w:tr>
      <w:tr w:rsidR="002C7D64">
        <w:trPr>
          <w:trHeight w:val="454"/>
          <w:jc w:val="center"/>
        </w:trPr>
        <w:tc>
          <w:tcPr>
            <w:tcW w:w="557" w:type="dxa"/>
            <w:vMerge/>
            <w:vAlign w:val="center"/>
          </w:tcPr>
          <w:p w:rsidR="002C7D64" w:rsidRDefault="002C7D64">
            <w:pPr>
              <w:spacing w:beforeLines="5" w:before="15" w:afterLines="5" w:after="15"/>
              <w:jc w:val="center"/>
              <w:rPr>
                <w:rFonts w:ascii="宋体" w:eastAsia="宋体" w:hAnsi="宋体" w:cs="宋体"/>
                <w:sz w:val="21"/>
                <w:szCs w:val="21"/>
              </w:rPr>
            </w:pPr>
          </w:p>
        </w:tc>
        <w:tc>
          <w:tcPr>
            <w:tcW w:w="856" w:type="dxa"/>
            <w:vMerge/>
            <w:vAlign w:val="center"/>
          </w:tcPr>
          <w:p w:rsidR="002C7D64" w:rsidRDefault="002C7D64">
            <w:pPr>
              <w:jc w:val="center"/>
              <w:rPr>
                <w:rFonts w:ascii="宋体" w:eastAsia="宋体" w:hAnsi="宋体" w:cs="宋体"/>
                <w:sz w:val="21"/>
                <w:szCs w:val="21"/>
              </w:rPr>
            </w:pPr>
          </w:p>
        </w:tc>
        <w:tc>
          <w:tcPr>
            <w:tcW w:w="1006" w:type="dxa"/>
            <w:vAlign w:val="center"/>
          </w:tcPr>
          <w:p w:rsidR="002C7D64" w:rsidRDefault="00BC2ECC">
            <w:pPr>
              <w:pStyle w:val="a0"/>
              <w:spacing w:beforeLines="10" w:before="31" w:afterLines="10" w:after="31"/>
              <w:jc w:val="center"/>
              <w:rPr>
                <w:rFonts w:ascii="宋体" w:eastAsia="宋体" w:hAnsi="宋体" w:cs="宋体"/>
                <w:kern w:val="0"/>
                <w:sz w:val="21"/>
                <w:szCs w:val="21"/>
              </w:rPr>
            </w:pPr>
            <w:r>
              <w:rPr>
                <w:rFonts w:ascii="宋体" w:eastAsia="宋体" w:hAnsi="宋体" w:cs="宋体" w:hint="eastAsia"/>
                <w:kern w:val="0"/>
                <w:sz w:val="21"/>
                <w:szCs w:val="21"/>
              </w:rPr>
              <w:t>售后服务</w:t>
            </w:r>
          </w:p>
        </w:tc>
        <w:tc>
          <w:tcPr>
            <w:tcW w:w="584" w:type="dxa"/>
            <w:vAlign w:val="center"/>
          </w:tcPr>
          <w:p w:rsidR="002C7D64" w:rsidRDefault="00BC2ECC">
            <w:pPr>
              <w:spacing w:beforeLines="10" w:before="31" w:afterLines="10" w:after="31"/>
              <w:jc w:val="center"/>
              <w:rPr>
                <w:rFonts w:ascii="宋体" w:eastAsia="宋体" w:hAnsi="宋体" w:cs="宋体"/>
                <w:sz w:val="21"/>
                <w:szCs w:val="21"/>
              </w:rPr>
            </w:pPr>
            <w:r>
              <w:rPr>
                <w:rFonts w:ascii="宋体" w:eastAsia="宋体" w:hAnsi="宋体" w:cs="宋体" w:hint="eastAsia"/>
                <w:kern w:val="0"/>
                <w:sz w:val="21"/>
                <w:szCs w:val="21"/>
              </w:rPr>
              <w:t>15</w:t>
            </w:r>
            <w:r>
              <w:rPr>
                <w:rFonts w:ascii="宋体" w:eastAsia="宋体" w:hAnsi="宋体" w:cs="宋体" w:hint="eastAsia"/>
                <w:kern w:val="0"/>
                <w:sz w:val="21"/>
                <w:szCs w:val="21"/>
              </w:rPr>
              <w:t>分</w:t>
            </w:r>
          </w:p>
        </w:tc>
        <w:tc>
          <w:tcPr>
            <w:tcW w:w="5838" w:type="dxa"/>
            <w:vAlign w:val="center"/>
          </w:tcPr>
          <w:p w:rsidR="002C7D64" w:rsidRDefault="00BC2ECC">
            <w:pPr>
              <w:spacing w:beforeLines="10" w:before="31" w:afterLines="10" w:after="31"/>
            </w:pPr>
            <w:r>
              <w:rPr>
                <w:rFonts w:hint="eastAsia"/>
              </w:rPr>
              <w:t>1</w:t>
            </w:r>
            <w:r>
              <w:rPr>
                <w:rFonts w:hint="eastAsia"/>
              </w:rPr>
              <w:t>、响应供应商获得售后服务认证证书（</w:t>
            </w:r>
            <w:r>
              <w:rPr>
                <w:rFonts w:hint="eastAsia"/>
              </w:rPr>
              <w:t>GB/T 27922</w:t>
            </w:r>
            <w:r>
              <w:rPr>
                <w:rFonts w:hint="eastAsia"/>
              </w:rPr>
              <w:t>）的得</w:t>
            </w:r>
            <w:r>
              <w:rPr>
                <w:rFonts w:hint="eastAsia"/>
              </w:rPr>
              <w:t>5</w:t>
            </w:r>
            <w:r>
              <w:rPr>
                <w:rFonts w:hint="eastAsia"/>
              </w:rPr>
              <w:t>分。（提供有效期内证书复印件或扫描件）</w:t>
            </w:r>
          </w:p>
          <w:p w:rsidR="002C7D64" w:rsidRDefault="00BC2ECC">
            <w:pPr>
              <w:spacing w:beforeLines="10" w:before="31" w:afterLines="10" w:after="31"/>
            </w:pPr>
            <w:r>
              <w:rPr>
                <w:rFonts w:hint="eastAsia"/>
              </w:rPr>
              <w:t>2</w:t>
            </w:r>
            <w:r>
              <w:rPr>
                <w:rFonts w:hint="eastAsia"/>
              </w:rPr>
              <w:t>、响应供应商拟安排的售后服务人员中，每提供</w:t>
            </w:r>
            <w:r>
              <w:rPr>
                <w:rFonts w:hint="eastAsia"/>
              </w:rPr>
              <w:t>1</w:t>
            </w:r>
            <w:r>
              <w:rPr>
                <w:rFonts w:hint="eastAsia"/>
              </w:rPr>
              <w:t>名具有售后服务管理师证书的，得</w:t>
            </w:r>
            <w:r>
              <w:rPr>
                <w:rFonts w:hint="eastAsia"/>
              </w:rPr>
              <w:t>1</w:t>
            </w:r>
            <w:r>
              <w:rPr>
                <w:rFonts w:hint="eastAsia"/>
              </w:rPr>
              <w:t>分，最多</w:t>
            </w:r>
            <w:r>
              <w:rPr>
                <w:rFonts w:hint="eastAsia"/>
              </w:rPr>
              <w:t>5</w:t>
            </w:r>
            <w:r>
              <w:rPr>
                <w:rFonts w:hint="eastAsia"/>
              </w:rPr>
              <w:t>分。（提供相关人员证书、</w:t>
            </w:r>
            <w:r>
              <w:rPr>
                <w:rFonts w:hint="eastAsia"/>
              </w:rPr>
              <w:t>2021</w:t>
            </w:r>
            <w:r>
              <w:rPr>
                <w:rFonts w:hint="eastAsia"/>
              </w:rPr>
              <w:t>年</w:t>
            </w:r>
            <w:r>
              <w:rPr>
                <w:rFonts w:hint="eastAsia"/>
              </w:rPr>
              <w:t>1</w:t>
            </w:r>
            <w:r>
              <w:rPr>
                <w:rFonts w:hint="eastAsia"/>
              </w:rPr>
              <w:t>月至今缴纳</w:t>
            </w:r>
            <w:proofErr w:type="gramStart"/>
            <w:r>
              <w:rPr>
                <w:rFonts w:hint="eastAsia"/>
              </w:rPr>
              <w:t>社保证明</w:t>
            </w:r>
            <w:proofErr w:type="gramEnd"/>
            <w:r>
              <w:rPr>
                <w:rFonts w:hint="eastAsia"/>
              </w:rPr>
              <w:t>材料复印件或扫描件）</w:t>
            </w:r>
          </w:p>
          <w:p w:rsidR="002C7D64" w:rsidRDefault="00BC2ECC">
            <w:pPr>
              <w:spacing w:beforeLines="10" w:before="31" w:afterLines="10" w:after="31"/>
            </w:pPr>
            <w:r>
              <w:rPr>
                <w:rFonts w:hint="eastAsia"/>
              </w:rPr>
              <w:t>3</w:t>
            </w:r>
            <w:r>
              <w:rPr>
                <w:rFonts w:hint="eastAsia"/>
              </w:rPr>
              <w:t>、根据投标供应商的售后服务方案，包括但不限于技</w:t>
            </w:r>
            <w:r>
              <w:rPr>
                <w:rFonts w:hint="eastAsia"/>
              </w:rPr>
              <w:lastRenderedPageBreak/>
              <w:t>术培训、数据整理分析、应急响应等进行综合评审：</w:t>
            </w:r>
          </w:p>
          <w:p w:rsidR="002C7D64" w:rsidRDefault="00BC2ECC">
            <w:pPr>
              <w:spacing w:beforeLines="10" w:before="31" w:afterLines="10" w:after="31"/>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1</w:t>
            </w:r>
            <w:r>
              <w:rPr>
                <w:rFonts w:ascii="宋体" w:eastAsia="宋体" w:hAnsi="宋体" w:cs="宋体" w:hint="eastAsia"/>
                <w:sz w:val="21"/>
                <w:szCs w:val="21"/>
              </w:rPr>
              <w:t>）售后服务方案完善、专业性强且可行性高，得</w:t>
            </w:r>
            <w:r>
              <w:rPr>
                <w:rFonts w:ascii="宋体" w:eastAsia="宋体" w:hAnsi="宋体" w:cs="宋体" w:hint="eastAsia"/>
                <w:sz w:val="21"/>
                <w:szCs w:val="21"/>
              </w:rPr>
              <w:t>5</w:t>
            </w:r>
            <w:r>
              <w:rPr>
                <w:rFonts w:ascii="宋体" w:eastAsia="宋体" w:hAnsi="宋体" w:cs="宋体" w:hint="eastAsia"/>
                <w:sz w:val="21"/>
                <w:szCs w:val="21"/>
              </w:rPr>
              <w:t>分；</w:t>
            </w:r>
          </w:p>
          <w:p w:rsidR="002C7D64" w:rsidRDefault="00BC2ECC">
            <w:pPr>
              <w:spacing w:beforeLines="10" w:before="31" w:afterLines="10" w:after="31"/>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2</w:t>
            </w:r>
            <w:r>
              <w:rPr>
                <w:rFonts w:ascii="宋体" w:eastAsia="宋体" w:hAnsi="宋体" w:cs="宋体" w:hint="eastAsia"/>
                <w:sz w:val="21"/>
                <w:szCs w:val="21"/>
              </w:rPr>
              <w:t>）售后服务方案较完善、专业性较强且可行性较高，得</w:t>
            </w:r>
            <w:r>
              <w:rPr>
                <w:rFonts w:ascii="宋体" w:eastAsia="宋体" w:hAnsi="宋体" w:cs="宋体" w:hint="eastAsia"/>
                <w:sz w:val="21"/>
                <w:szCs w:val="21"/>
              </w:rPr>
              <w:t>3</w:t>
            </w:r>
            <w:r>
              <w:rPr>
                <w:rFonts w:ascii="宋体" w:eastAsia="宋体" w:hAnsi="宋体" w:cs="宋体" w:hint="eastAsia"/>
                <w:sz w:val="21"/>
                <w:szCs w:val="21"/>
              </w:rPr>
              <w:t>分；</w:t>
            </w:r>
          </w:p>
          <w:p w:rsidR="002C7D64" w:rsidRDefault="00BC2ECC">
            <w:pPr>
              <w:spacing w:beforeLines="10" w:before="31" w:afterLines="10" w:after="31"/>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3</w:t>
            </w:r>
            <w:r>
              <w:rPr>
                <w:rFonts w:ascii="宋体" w:eastAsia="宋体" w:hAnsi="宋体" w:cs="宋体" w:hint="eastAsia"/>
                <w:sz w:val="21"/>
                <w:szCs w:val="21"/>
              </w:rPr>
              <w:t>）售后服务方案基本完善、专业性一般且可行性一般，得</w:t>
            </w:r>
            <w:r>
              <w:rPr>
                <w:rFonts w:ascii="宋体" w:eastAsia="宋体" w:hAnsi="宋体" w:cs="宋体" w:hint="eastAsia"/>
                <w:sz w:val="21"/>
                <w:szCs w:val="21"/>
              </w:rPr>
              <w:t>1</w:t>
            </w:r>
            <w:r>
              <w:rPr>
                <w:rFonts w:ascii="宋体" w:eastAsia="宋体" w:hAnsi="宋体" w:cs="宋体" w:hint="eastAsia"/>
                <w:sz w:val="21"/>
                <w:szCs w:val="21"/>
              </w:rPr>
              <w:t>分；</w:t>
            </w:r>
          </w:p>
          <w:p w:rsidR="002C7D64" w:rsidRDefault="00BC2ECC">
            <w:pPr>
              <w:spacing w:beforeLines="10" w:before="31" w:afterLines="10" w:after="31"/>
            </w:pPr>
            <w:r>
              <w:rPr>
                <w:rFonts w:ascii="宋体" w:eastAsia="宋体" w:hAnsi="宋体" w:cs="宋体" w:hint="eastAsia"/>
                <w:sz w:val="21"/>
                <w:szCs w:val="21"/>
              </w:rPr>
              <w:t>（</w:t>
            </w:r>
            <w:r>
              <w:rPr>
                <w:rFonts w:ascii="宋体" w:eastAsia="宋体" w:hAnsi="宋体" w:cs="宋体" w:hint="eastAsia"/>
                <w:sz w:val="21"/>
                <w:szCs w:val="21"/>
              </w:rPr>
              <w:t>4</w:t>
            </w:r>
            <w:r>
              <w:rPr>
                <w:rFonts w:ascii="宋体" w:eastAsia="宋体" w:hAnsi="宋体" w:cs="宋体" w:hint="eastAsia"/>
                <w:sz w:val="21"/>
                <w:szCs w:val="21"/>
              </w:rPr>
              <w:t>）售后服务方案不完善、可行性低或未提供售后服务方案，得</w:t>
            </w:r>
            <w:r>
              <w:rPr>
                <w:rFonts w:ascii="宋体" w:eastAsia="宋体" w:hAnsi="宋体" w:cs="宋体" w:hint="eastAsia"/>
                <w:sz w:val="21"/>
                <w:szCs w:val="21"/>
              </w:rPr>
              <w:t>0</w:t>
            </w:r>
            <w:r>
              <w:rPr>
                <w:rFonts w:ascii="宋体" w:eastAsia="宋体" w:hAnsi="宋体" w:cs="宋体" w:hint="eastAsia"/>
                <w:sz w:val="21"/>
                <w:szCs w:val="21"/>
              </w:rPr>
              <w:t>分；</w:t>
            </w:r>
          </w:p>
        </w:tc>
      </w:tr>
      <w:tr w:rsidR="002C7D64">
        <w:trPr>
          <w:trHeight w:val="454"/>
          <w:jc w:val="center"/>
        </w:trPr>
        <w:tc>
          <w:tcPr>
            <w:tcW w:w="557" w:type="dxa"/>
            <w:vMerge w:val="restart"/>
            <w:vAlign w:val="center"/>
          </w:tcPr>
          <w:p w:rsidR="002C7D64" w:rsidRDefault="00BC2ECC">
            <w:pPr>
              <w:spacing w:beforeLines="5" w:before="15" w:afterLines="5" w:after="15"/>
              <w:jc w:val="center"/>
              <w:rPr>
                <w:rFonts w:ascii="宋体" w:eastAsia="宋体" w:hAnsi="宋体" w:cs="宋体"/>
                <w:sz w:val="21"/>
                <w:szCs w:val="21"/>
              </w:rPr>
            </w:pPr>
            <w:r>
              <w:rPr>
                <w:rFonts w:ascii="宋体" w:eastAsia="宋体" w:hAnsi="宋体" w:cs="宋体" w:hint="eastAsia"/>
                <w:sz w:val="21"/>
                <w:szCs w:val="21"/>
              </w:rPr>
              <w:lastRenderedPageBreak/>
              <w:t>2</w:t>
            </w:r>
          </w:p>
        </w:tc>
        <w:tc>
          <w:tcPr>
            <w:tcW w:w="856" w:type="dxa"/>
            <w:vMerge w:val="restart"/>
            <w:vAlign w:val="center"/>
          </w:tcPr>
          <w:p w:rsidR="002C7D64" w:rsidRDefault="00BC2ECC">
            <w:pPr>
              <w:spacing w:beforeLines="5" w:before="15" w:afterLines="5" w:after="15"/>
              <w:jc w:val="center"/>
            </w:pPr>
            <w:r>
              <w:rPr>
                <w:rFonts w:hint="eastAsia"/>
              </w:rPr>
              <w:t>商务</w:t>
            </w:r>
          </w:p>
          <w:p w:rsidR="002C7D64" w:rsidRDefault="00BC2ECC">
            <w:pPr>
              <w:spacing w:beforeLines="5" w:before="15" w:afterLines="5" w:after="15"/>
              <w:jc w:val="center"/>
            </w:pPr>
            <w:r>
              <w:rPr>
                <w:rFonts w:hint="eastAsia"/>
              </w:rPr>
              <w:t>部分</w:t>
            </w:r>
          </w:p>
          <w:p w:rsidR="002C7D64" w:rsidRDefault="00BC2ECC">
            <w:pPr>
              <w:pStyle w:val="a0"/>
              <w:jc w:val="center"/>
            </w:pPr>
            <w:r>
              <w:rPr>
                <w:rFonts w:hint="eastAsia"/>
              </w:rPr>
              <w:t>(65</w:t>
            </w:r>
            <w:r>
              <w:rPr>
                <w:rFonts w:hint="eastAsia"/>
              </w:rPr>
              <w:t>分</w:t>
            </w:r>
            <w:r>
              <w:rPr>
                <w:rFonts w:hint="eastAsia"/>
              </w:rPr>
              <w:t>)</w:t>
            </w:r>
          </w:p>
        </w:tc>
        <w:tc>
          <w:tcPr>
            <w:tcW w:w="1006" w:type="dxa"/>
            <w:vAlign w:val="center"/>
          </w:tcPr>
          <w:p w:rsidR="002C7D64" w:rsidRDefault="00BC2ECC">
            <w:pPr>
              <w:pStyle w:val="a0"/>
              <w:spacing w:beforeLines="10" w:before="31" w:afterLines="10" w:after="31"/>
              <w:jc w:val="center"/>
              <w:rPr>
                <w:rFonts w:ascii="宋体" w:eastAsia="宋体" w:hAnsi="宋体" w:cs="宋体"/>
                <w:kern w:val="0"/>
                <w:sz w:val="21"/>
                <w:szCs w:val="21"/>
              </w:rPr>
            </w:pPr>
            <w:r>
              <w:rPr>
                <w:rFonts w:ascii="宋体" w:eastAsia="宋体" w:hAnsi="宋体" w:cs="宋体" w:hint="eastAsia"/>
                <w:kern w:val="0"/>
                <w:sz w:val="21"/>
                <w:szCs w:val="21"/>
              </w:rPr>
              <w:t>资质证书</w:t>
            </w:r>
          </w:p>
        </w:tc>
        <w:tc>
          <w:tcPr>
            <w:tcW w:w="584" w:type="dxa"/>
            <w:vAlign w:val="center"/>
          </w:tcPr>
          <w:p w:rsidR="002C7D64" w:rsidRDefault="00BC2ECC">
            <w:pPr>
              <w:spacing w:beforeLines="10" w:before="31" w:afterLines="10" w:after="31"/>
              <w:jc w:val="center"/>
              <w:rPr>
                <w:rFonts w:ascii="宋体" w:eastAsia="宋体" w:hAnsi="宋体" w:cs="宋体"/>
                <w:sz w:val="21"/>
                <w:szCs w:val="21"/>
              </w:rPr>
            </w:pPr>
            <w:r>
              <w:rPr>
                <w:rFonts w:ascii="宋体" w:eastAsia="宋体" w:hAnsi="宋体" w:cs="宋体" w:hint="eastAsia"/>
                <w:kern w:val="0"/>
                <w:sz w:val="21"/>
                <w:szCs w:val="21"/>
              </w:rPr>
              <w:t>15</w:t>
            </w:r>
            <w:r>
              <w:rPr>
                <w:rFonts w:ascii="宋体" w:eastAsia="宋体" w:hAnsi="宋体" w:cs="宋体" w:hint="eastAsia"/>
                <w:kern w:val="0"/>
                <w:sz w:val="21"/>
                <w:szCs w:val="21"/>
              </w:rPr>
              <w:t>分</w:t>
            </w:r>
          </w:p>
        </w:tc>
        <w:tc>
          <w:tcPr>
            <w:tcW w:w="5838" w:type="dxa"/>
          </w:tcPr>
          <w:p w:rsidR="002C7D64" w:rsidRDefault="00BC2ECC">
            <w:pPr>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、响应供应商具有农产品质</w:t>
            </w:r>
            <w:proofErr w:type="gramStart"/>
            <w:r>
              <w:rPr>
                <w:rFonts w:ascii="宋体" w:eastAsia="宋体" w:hAnsi="宋体" w:cs="宋体" w:hint="eastAsia"/>
                <w:sz w:val="21"/>
                <w:szCs w:val="21"/>
              </w:rPr>
              <w:t>量安全</w:t>
            </w:r>
            <w:proofErr w:type="gramEnd"/>
            <w:r>
              <w:rPr>
                <w:rFonts w:ascii="宋体" w:eastAsia="宋体" w:hAnsi="宋体" w:cs="宋体" w:hint="eastAsia"/>
                <w:sz w:val="21"/>
                <w:szCs w:val="21"/>
              </w:rPr>
              <w:t>检测机构考核合格证书（</w:t>
            </w:r>
            <w:r>
              <w:rPr>
                <w:rFonts w:ascii="宋体" w:eastAsia="宋体" w:hAnsi="宋体" w:cs="宋体" w:hint="eastAsia"/>
                <w:sz w:val="21"/>
                <w:szCs w:val="21"/>
              </w:rPr>
              <w:t>CATL</w:t>
            </w:r>
            <w:r>
              <w:rPr>
                <w:rFonts w:ascii="宋体" w:eastAsia="宋体" w:hAnsi="宋体" w:cs="宋体" w:hint="eastAsia"/>
                <w:sz w:val="21"/>
                <w:szCs w:val="21"/>
              </w:rPr>
              <w:t>）的得</w:t>
            </w:r>
            <w:r>
              <w:rPr>
                <w:rFonts w:ascii="宋体" w:eastAsia="宋体" w:hAnsi="宋体" w:cs="宋体" w:hint="eastAsia"/>
                <w:sz w:val="21"/>
                <w:szCs w:val="21"/>
              </w:rPr>
              <w:t>3</w:t>
            </w:r>
            <w:r>
              <w:rPr>
                <w:rFonts w:ascii="宋体" w:eastAsia="宋体" w:hAnsi="宋体" w:cs="宋体" w:hint="eastAsia"/>
                <w:sz w:val="21"/>
                <w:szCs w:val="21"/>
              </w:rPr>
              <w:t>分；</w:t>
            </w:r>
          </w:p>
          <w:p w:rsidR="002C7D64" w:rsidRDefault="00BC2ECC">
            <w:pPr>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、响应供应商具有中国合格评定国家认可委员会实验室认可证书（</w:t>
            </w:r>
            <w:r>
              <w:rPr>
                <w:rFonts w:ascii="宋体" w:eastAsia="宋体" w:hAnsi="宋体" w:cs="宋体" w:hint="eastAsia"/>
                <w:sz w:val="21"/>
                <w:szCs w:val="21"/>
              </w:rPr>
              <w:t>CNAS</w:t>
            </w:r>
            <w:r>
              <w:rPr>
                <w:rFonts w:ascii="宋体" w:eastAsia="宋体" w:hAnsi="宋体" w:cs="宋体" w:hint="eastAsia"/>
                <w:sz w:val="21"/>
                <w:szCs w:val="21"/>
              </w:rPr>
              <w:t>）的得</w:t>
            </w:r>
            <w:r>
              <w:rPr>
                <w:rFonts w:ascii="宋体" w:eastAsia="宋体" w:hAnsi="宋体" w:cs="宋体" w:hint="eastAsia"/>
                <w:sz w:val="21"/>
                <w:szCs w:val="21"/>
              </w:rPr>
              <w:t>3</w:t>
            </w:r>
            <w:r>
              <w:rPr>
                <w:rFonts w:ascii="宋体" w:eastAsia="宋体" w:hAnsi="宋体" w:cs="宋体" w:hint="eastAsia"/>
                <w:sz w:val="21"/>
                <w:szCs w:val="21"/>
              </w:rPr>
              <w:t>分；</w:t>
            </w:r>
          </w:p>
          <w:p w:rsidR="002C7D64" w:rsidRDefault="00BC2ECC">
            <w:pPr>
              <w:rPr>
                <w:rFonts w:ascii="宋体" w:eastAsia="宋体" w:hAnsi="宋体" w:cs="宋体"/>
                <w:sz w:val="21"/>
                <w:szCs w:val="21"/>
              </w:rPr>
            </w:pPr>
            <w:r>
              <w:rPr>
                <w:rFonts w:ascii="宋体" w:eastAsia="宋体" w:hAnsi="宋体" w:cs="宋体" w:hint="eastAsia"/>
                <w:sz w:val="21"/>
                <w:szCs w:val="21"/>
              </w:rPr>
              <w:t>3</w:t>
            </w:r>
            <w:r>
              <w:rPr>
                <w:rFonts w:ascii="宋体" w:eastAsia="宋体" w:hAnsi="宋体" w:cs="宋体" w:hint="eastAsia"/>
                <w:sz w:val="21"/>
                <w:szCs w:val="21"/>
              </w:rPr>
              <w:t>、响应供应商具有中国合格评定国家认可委员会检验机构认可证书（</w:t>
            </w:r>
            <w:r>
              <w:rPr>
                <w:rFonts w:ascii="宋体" w:eastAsia="宋体" w:hAnsi="宋体" w:cs="宋体" w:hint="eastAsia"/>
                <w:sz w:val="21"/>
                <w:szCs w:val="21"/>
              </w:rPr>
              <w:t>CNAS</w:t>
            </w:r>
            <w:r>
              <w:rPr>
                <w:rFonts w:ascii="宋体" w:eastAsia="宋体" w:hAnsi="宋体" w:cs="宋体" w:hint="eastAsia"/>
                <w:sz w:val="21"/>
                <w:szCs w:val="21"/>
              </w:rPr>
              <w:t>）的得</w:t>
            </w:r>
            <w:r>
              <w:rPr>
                <w:rFonts w:ascii="宋体" w:eastAsia="宋体" w:hAnsi="宋体" w:cs="宋体" w:hint="eastAsia"/>
                <w:sz w:val="21"/>
                <w:szCs w:val="21"/>
              </w:rPr>
              <w:t>3</w:t>
            </w:r>
            <w:r>
              <w:rPr>
                <w:rFonts w:ascii="宋体" w:eastAsia="宋体" w:hAnsi="宋体" w:cs="宋体" w:hint="eastAsia"/>
                <w:sz w:val="21"/>
                <w:szCs w:val="21"/>
              </w:rPr>
              <w:t>分；</w:t>
            </w:r>
          </w:p>
          <w:p w:rsidR="002C7D64" w:rsidRDefault="00BC2ECC">
            <w:pPr>
              <w:rPr>
                <w:rFonts w:ascii="宋体" w:eastAsia="宋体" w:hAnsi="宋体" w:cs="宋体"/>
                <w:sz w:val="21"/>
                <w:szCs w:val="21"/>
              </w:rPr>
            </w:pPr>
            <w:r>
              <w:rPr>
                <w:rFonts w:ascii="宋体" w:eastAsia="宋体" w:hAnsi="宋体" w:cs="宋体" w:hint="eastAsia"/>
                <w:sz w:val="21"/>
                <w:szCs w:val="21"/>
              </w:rPr>
              <w:t>4</w:t>
            </w:r>
            <w:r>
              <w:rPr>
                <w:rFonts w:ascii="宋体" w:eastAsia="宋体" w:hAnsi="宋体" w:cs="宋体" w:hint="eastAsia"/>
                <w:sz w:val="21"/>
                <w:szCs w:val="21"/>
              </w:rPr>
              <w:t>、响应供应商具有中国合格评定国家认可委员会能力验证提供者认可证书（</w:t>
            </w:r>
            <w:r>
              <w:rPr>
                <w:rFonts w:ascii="宋体" w:eastAsia="宋体" w:hAnsi="宋体" w:cs="宋体" w:hint="eastAsia"/>
                <w:sz w:val="21"/>
                <w:szCs w:val="21"/>
              </w:rPr>
              <w:t>CNAS</w:t>
            </w:r>
            <w:r>
              <w:rPr>
                <w:rFonts w:ascii="宋体" w:eastAsia="宋体" w:hAnsi="宋体" w:cs="宋体" w:hint="eastAsia"/>
                <w:sz w:val="21"/>
                <w:szCs w:val="21"/>
              </w:rPr>
              <w:t>）的得</w:t>
            </w:r>
            <w:r>
              <w:rPr>
                <w:rFonts w:ascii="宋体" w:eastAsia="宋体" w:hAnsi="宋体" w:cs="宋体" w:hint="eastAsia"/>
                <w:sz w:val="21"/>
                <w:szCs w:val="21"/>
              </w:rPr>
              <w:t>3</w:t>
            </w:r>
            <w:r>
              <w:rPr>
                <w:rFonts w:ascii="宋体" w:eastAsia="宋体" w:hAnsi="宋体" w:cs="宋体" w:hint="eastAsia"/>
                <w:sz w:val="21"/>
                <w:szCs w:val="21"/>
              </w:rPr>
              <w:t>分；</w:t>
            </w:r>
          </w:p>
          <w:p w:rsidR="002C7D64" w:rsidRDefault="00BC2ECC">
            <w:pPr>
              <w:rPr>
                <w:rFonts w:ascii="宋体" w:eastAsia="宋体" w:hAnsi="宋体" w:cs="宋体"/>
                <w:sz w:val="21"/>
                <w:szCs w:val="21"/>
              </w:rPr>
            </w:pPr>
            <w:r>
              <w:rPr>
                <w:rFonts w:ascii="宋体" w:eastAsia="宋体" w:hAnsi="宋体" w:cs="宋体" w:hint="eastAsia"/>
                <w:sz w:val="21"/>
                <w:szCs w:val="21"/>
              </w:rPr>
              <w:t>5</w:t>
            </w:r>
            <w:r>
              <w:rPr>
                <w:rFonts w:ascii="宋体" w:eastAsia="宋体" w:hAnsi="宋体" w:cs="宋体" w:hint="eastAsia"/>
                <w:sz w:val="21"/>
                <w:szCs w:val="21"/>
              </w:rPr>
              <w:t>、响应供应商获得国家级高新技术企业证书的得</w:t>
            </w:r>
            <w:r>
              <w:rPr>
                <w:rFonts w:ascii="宋体" w:eastAsia="宋体" w:hAnsi="宋体" w:cs="宋体" w:hint="eastAsia"/>
                <w:sz w:val="21"/>
                <w:szCs w:val="21"/>
              </w:rPr>
              <w:t>3</w:t>
            </w:r>
            <w:r>
              <w:rPr>
                <w:rFonts w:ascii="宋体" w:eastAsia="宋体" w:hAnsi="宋体" w:cs="宋体" w:hint="eastAsia"/>
                <w:sz w:val="21"/>
                <w:szCs w:val="21"/>
              </w:rPr>
              <w:t>分；</w:t>
            </w:r>
          </w:p>
          <w:p w:rsidR="002C7D64" w:rsidRDefault="00BC2ECC">
            <w:pPr>
              <w:spacing w:beforeLines="10" w:before="31" w:afterLines="10" w:after="31"/>
              <w:ind w:left="420" w:hangingChars="200" w:hanging="420"/>
              <w:rPr>
                <w:rFonts w:ascii="宋体" w:eastAsia="宋体" w:hAnsi="宋体" w:cs="宋体"/>
                <w:sz w:val="21"/>
                <w:szCs w:val="21"/>
              </w:rPr>
            </w:pPr>
            <w:r>
              <w:rPr>
                <w:rFonts w:ascii="宋体" w:eastAsia="宋体" w:hAnsi="宋体" w:cs="宋体" w:hint="eastAsia"/>
                <w:sz w:val="21"/>
                <w:szCs w:val="21"/>
              </w:rPr>
              <w:t>注：提供有效的资质证书复印件，不提供不得分。</w:t>
            </w:r>
          </w:p>
        </w:tc>
      </w:tr>
      <w:tr w:rsidR="002C7D64">
        <w:trPr>
          <w:trHeight w:val="454"/>
          <w:jc w:val="center"/>
        </w:trPr>
        <w:tc>
          <w:tcPr>
            <w:tcW w:w="557" w:type="dxa"/>
            <w:vMerge/>
            <w:vAlign w:val="center"/>
          </w:tcPr>
          <w:p w:rsidR="002C7D64" w:rsidRDefault="002C7D64">
            <w:pPr>
              <w:spacing w:beforeLines="5" w:before="15" w:afterLines="5" w:after="15"/>
              <w:jc w:val="center"/>
              <w:rPr>
                <w:rFonts w:ascii="宋体" w:eastAsia="宋体" w:hAnsi="宋体" w:cs="宋体"/>
                <w:sz w:val="21"/>
                <w:szCs w:val="21"/>
              </w:rPr>
            </w:pPr>
          </w:p>
        </w:tc>
        <w:tc>
          <w:tcPr>
            <w:tcW w:w="856" w:type="dxa"/>
            <w:vMerge/>
            <w:vAlign w:val="center"/>
          </w:tcPr>
          <w:p w:rsidR="002C7D64" w:rsidRDefault="002C7D64">
            <w:pPr>
              <w:spacing w:beforeLines="5" w:before="15" w:afterLines="5" w:after="15"/>
              <w:jc w:val="center"/>
              <w:rPr>
                <w:rFonts w:ascii="宋体" w:eastAsia="宋体" w:hAnsi="宋体" w:cs="宋体"/>
                <w:sz w:val="21"/>
                <w:szCs w:val="21"/>
              </w:rPr>
            </w:pPr>
          </w:p>
        </w:tc>
        <w:tc>
          <w:tcPr>
            <w:tcW w:w="1006" w:type="dxa"/>
            <w:vAlign w:val="center"/>
          </w:tcPr>
          <w:p w:rsidR="002C7D64" w:rsidRDefault="00BC2ECC">
            <w:pPr>
              <w:pStyle w:val="a0"/>
              <w:spacing w:beforeLines="10" w:before="31" w:afterLines="10" w:after="31"/>
              <w:jc w:val="center"/>
              <w:rPr>
                <w:rFonts w:ascii="宋体" w:eastAsia="宋体" w:hAnsi="宋体" w:cs="宋体"/>
                <w:kern w:val="0"/>
                <w:sz w:val="21"/>
                <w:szCs w:val="21"/>
              </w:rPr>
            </w:pPr>
            <w:r>
              <w:rPr>
                <w:rFonts w:ascii="宋体" w:eastAsia="宋体" w:hAnsi="宋体" w:cs="宋体" w:hint="eastAsia"/>
                <w:kern w:val="0"/>
                <w:sz w:val="21"/>
                <w:szCs w:val="21"/>
              </w:rPr>
              <w:t>复检能力</w:t>
            </w:r>
          </w:p>
        </w:tc>
        <w:tc>
          <w:tcPr>
            <w:tcW w:w="584" w:type="dxa"/>
            <w:vAlign w:val="center"/>
          </w:tcPr>
          <w:p w:rsidR="002C7D64" w:rsidRDefault="00BC2ECC">
            <w:pPr>
              <w:spacing w:beforeLines="10" w:before="31" w:afterLines="10" w:after="31"/>
              <w:jc w:val="center"/>
              <w:rPr>
                <w:rFonts w:ascii="宋体" w:eastAsia="宋体" w:hAnsi="宋体" w:cs="宋体"/>
                <w:sz w:val="21"/>
                <w:szCs w:val="21"/>
              </w:rPr>
            </w:pPr>
            <w:r>
              <w:rPr>
                <w:rFonts w:ascii="宋体" w:eastAsia="宋体" w:hAnsi="宋体" w:cs="宋体" w:hint="eastAsia"/>
                <w:kern w:val="0"/>
                <w:sz w:val="21"/>
                <w:szCs w:val="21"/>
              </w:rPr>
              <w:t>12</w:t>
            </w:r>
            <w:r>
              <w:rPr>
                <w:rFonts w:ascii="宋体" w:eastAsia="宋体" w:hAnsi="宋体" w:cs="宋体" w:hint="eastAsia"/>
                <w:kern w:val="0"/>
                <w:sz w:val="21"/>
                <w:szCs w:val="21"/>
              </w:rPr>
              <w:t>分</w:t>
            </w:r>
          </w:p>
        </w:tc>
        <w:tc>
          <w:tcPr>
            <w:tcW w:w="5838" w:type="dxa"/>
          </w:tcPr>
          <w:p w:rsidR="002C7D64" w:rsidRDefault="00BC2ECC">
            <w:r>
              <w:rPr>
                <w:rFonts w:hint="eastAsia"/>
              </w:rPr>
              <w:t>1</w:t>
            </w:r>
            <w:r>
              <w:rPr>
                <w:rFonts w:hint="eastAsia"/>
              </w:rPr>
              <w:t>、针对本项目快检阳性后续处理，响应供应商具备复检机构资质得</w:t>
            </w:r>
            <w:r>
              <w:rPr>
                <w:rFonts w:hint="eastAsia"/>
              </w:rPr>
              <w:t>5</w:t>
            </w:r>
            <w:r>
              <w:rPr>
                <w:rFonts w:hint="eastAsia"/>
              </w:rPr>
              <w:t>分。</w:t>
            </w:r>
          </w:p>
          <w:p w:rsidR="002C7D64" w:rsidRDefault="00BC2ECC">
            <w:r>
              <w:rPr>
                <w:rFonts w:hint="eastAsia"/>
              </w:rPr>
              <w:t>注：提供响应供应商进入国家市场监管总局、国家卫生健康委员会和中华人民共和国农业农村部最新公布的食品复检机构名录证明材料复印件，不提供不得分。</w:t>
            </w:r>
          </w:p>
          <w:p w:rsidR="002C7D64" w:rsidRDefault="00BC2ECC">
            <w:pPr>
              <w:rPr>
                <w:rFonts w:ascii="宋体" w:eastAsia="宋体" w:hAnsi="宋体" w:cs="宋体"/>
                <w:sz w:val="21"/>
                <w:szCs w:val="21"/>
              </w:rPr>
            </w:pPr>
            <w:r>
              <w:rPr>
                <w:rFonts w:hint="eastAsia"/>
              </w:rPr>
              <w:t>2</w:t>
            </w:r>
            <w:r>
              <w:rPr>
                <w:rFonts w:hint="eastAsia"/>
              </w:rPr>
              <w:t>、针对本项目中快检呈阳性的样品，响应供应商具有相应的实验室定量确证的检验检测仪器设备，具有满足食品安全检测的</w:t>
            </w:r>
            <w:proofErr w:type="gramStart"/>
            <w:r>
              <w:rPr>
                <w:rFonts w:hint="eastAsia"/>
              </w:rPr>
              <w:t>液质联用</w:t>
            </w:r>
            <w:proofErr w:type="gramEnd"/>
            <w:r>
              <w:rPr>
                <w:rFonts w:hint="eastAsia"/>
              </w:rPr>
              <w:t>仪、气质联用仪、液相色谱、原子吸收分光光度计、原子荧光分光光度计五种常用必备设备的，得</w:t>
            </w:r>
            <w:r>
              <w:rPr>
                <w:rFonts w:hint="eastAsia"/>
              </w:rPr>
              <w:t>5</w:t>
            </w:r>
            <w:r>
              <w:rPr>
                <w:rFonts w:hint="eastAsia"/>
              </w:rPr>
              <w:t>分，每多一台仪器设备加</w:t>
            </w:r>
            <w:r>
              <w:rPr>
                <w:rFonts w:hint="eastAsia"/>
              </w:rPr>
              <w:t>1</w:t>
            </w:r>
            <w:r>
              <w:rPr>
                <w:rFonts w:hint="eastAsia"/>
              </w:rPr>
              <w:t>分，最多加</w:t>
            </w:r>
            <w:r>
              <w:rPr>
                <w:rFonts w:hint="eastAsia"/>
              </w:rPr>
              <w:t>2</w:t>
            </w:r>
            <w:r>
              <w:rPr>
                <w:rFonts w:hint="eastAsia"/>
              </w:rPr>
              <w:t>分；（五种设备提供不全的本项不得分；响应供应商提供设备的购买发票、校准证书的复印件加盖公章，否则不能得分）。</w:t>
            </w:r>
          </w:p>
        </w:tc>
      </w:tr>
      <w:tr w:rsidR="002C7D64">
        <w:trPr>
          <w:trHeight w:val="454"/>
          <w:jc w:val="center"/>
        </w:trPr>
        <w:tc>
          <w:tcPr>
            <w:tcW w:w="557" w:type="dxa"/>
            <w:vMerge/>
            <w:vAlign w:val="center"/>
          </w:tcPr>
          <w:p w:rsidR="002C7D64" w:rsidRDefault="002C7D64">
            <w:pPr>
              <w:spacing w:beforeLines="5" w:before="15" w:afterLines="5" w:after="15"/>
              <w:jc w:val="center"/>
              <w:rPr>
                <w:rFonts w:ascii="宋体" w:eastAsia="宋体" w:hAnsi="宋体" w:cs="宋体"/>
                <w:sz w:val="21"/>
                <w:szCs w:val="21"/>
              </w:rPr>
            </w:pPr>
          </w:p>
        </w:tc>
        <w:tc>
          <w:tcPr>
            <w:tcW w:w="856" w:type="dxa"/>
            <w:vMerge/>
            <w:vAlign w:val="center"/>
          </w:tcPr>
          <w:p w:rsidR="002C7D64" w:rsidRDefault="002C7D64">
            <w:pPr>
              <w:spacing w:beforeLines="5" w:before="15" w:afterLines="5" w:after="15"/>
              <w:jc w:val="center"/>
              <w:rPr>
                <w:rFonts w:ascii="宋体" w:eastAsia="宋体" w:hAnsi="宋体" w:cs="宋体"/>
                <w:sz w:val="21"/>
                <w:szCs w:val="21"/>
              </w:rPr>
            </w:pPr>
          </w:p>
        </w:tc>
        <w:tc>
          <w:tcPr>
            <w:tcW w:w="1006" w:type="dxa"/>
            <w:vAlign w:val="center"/>
          </w:tcPr>
          <w:p w:rsidR="002C7D64" w:rsidRDefault="00BC2ECC">
            <w:pPr>
              <w:pStyle w:val="a0"/>
              <w:spacing w:beforeLines="10" w:before="31" w:afterLines="10" w:after="31"/>
              <w:jc w:val="center"/>
              <w:rPr>
                <w:rFonts w:ascii="宋体" w:eastAsia="宋体" w:hAnsi="宋体" w:cs="宋体"/>
                <w:kern w:val="0"/>
                <w:sz w:val="21"/>
                <w:szCs w:val="21"/>
              </w:rPr>
            </w:pPr>
            <w:r>
              <w:rPr>
                <w:rFonts w:ascii="宋体" w:eastAsia="宋体" w:hAnsi="宋体" w:cs="宋体" w:hint="eastAsia"/>
                <w:kern w:val="0"/>
                <w:sz w:val="21"/>
                <w:szCs w:val="21"/>
              </w:rPr>
              <w:t>管理体系认证</w:t>
            </w:r>
          </w:p>
        </w:tc>
        <w:tc>
          <w:tcPr>
            <w:tcW w:w="584" w:type="dxa"/>
            <w:vAlign w:val="center"/>
          </w:tcPr>
          <w:p w:rsidR="002C7D64" w:rsidRDefault="00BC2ECC">
            <w:pPr>
              <w:spacing w:beforeLines="10" w:before="31" w:afterLines="10" w:after="31"/>
              <w:jc w:val="center"/>
              <w:rPr>
                <w:rFonts w:ascii="宋体" w:eastAsia="宋体" w:hAnsi="宋体" w:cs="宋体"/>
                <w:sz w:val="21"/>
                <w:szCs w:val="21"/>
              </w:rPr>
            </w:pPr>
            <w:r>
              <w:rPr>
                <w:rFonts w:ascii="宋体" w:eastAsia="宋体" w:hAnsi="宋体" w:cs="宋体" w:hint="eastAsia"/>
                <w:kern w:val="0"/>
                <w:sz w:val="21"/>
                <w:szCs w:val="21"/>
              </w:rPr>
              <w:t>12</w:t>
            </w:r>
            <w:r>
              <w:rPr>
                <w:rFonts w:ascii="宋体" w:eastAsia="宋体" w:hAnsi="宋体" w:cs="宋体" w:hint="eastAsia"/>
                <w:kern w:val="0"/>
                <w:sz w:val="21"/>
                <w:szCs w:val="21"/>
              </w:rPr>
              <w:t>分</w:t>
            </w:r>
          </w:p>
        </w:tc>
        <w:tc>
          <w:tcPr>
            <w:tcW w:w="5838" w:type="dxa"/>
          </w:tcPr>
          <w:p w:rsidR="002C7D64" w:rsidRDefault="00BC2ECC">
            <w:pPr>
              <w:spacing w:beforeLines="10" w:before="31" w:afterLines="10" w:after="31"/>
              <w:rPr>
                <w:rFonts w:ascii="宋体" w:eastAsia="宋体" w:hAnsi="宋体" w:cs="宋体"/>
                <w:sz w:val="21"/>
                <w:szCs w:val="21"/>
              </w:rPr>
            </w:pPr>
            <w:r>
              <w:rPr>
                <w:rFonts w:ascii="宋体" w:eastAsia="宋体" w:hAnsi="宋体" w:cs="宋体" w:hint="eastAsia"/>
                <w:sz w:val="21"/>
                <w:szCs w:val="21"/>
              </w:rPr>
              <w:t>响应供应商具有由国家认证认可监督管理部门批准设立的认证机构颁发并在有效期内的质量管理体系认证证书、环境管理体系认证证书、职业健康安全管理体系认证证书、信息安全管理体系认证证书、知识产权管理体系认证证书、诚信管理体系认证证书，每个证书得</w:t>
            </w:r>
            <w:r>
              <w:rPr>
                <w:rFonts w:ascii="宋体" w:eastAsia="宋体" w:hAnsi="宋体" w:cs="宋体" w:hint="eastAsia"/>
                <w:sz w:val="21"/>
                <w:szCs w:val="21"/>
              </w:rPr>
              <w:t>2</w:t>
            </w:r>
            <w:r>
              <w:rPr>
                <w:rFonts w:ascii="宋体" w:eastAsia="宋体" w:hAnsi="宋体" w:cs="宋体" w:hint="eastAsia"/>
                <w:sz w:val="21"/>
                <w:szCs w:val="21"/>
              </w:rPr>
              <w:t>分，本项满分</w:t>
            </w:r>
            <w:r>
              <w:rPr>
                <w:rFonts w:ascii="宋体" w:eastAsia="宋体" w:hAnsi="宋体" w:cs="宋体" w:hint="eastAsia"/>
                <w:sz w:val="21"/>
                <w:szCs w:val="21"/>
              </w:rPr>
              <w:t>12</w:t>
            </w:r>
            <w:r>
              <w:rPr>
                <w:rFonts w:ascii="宋体" w:eastAsia="宋体" w:hAnsi="宋体" w:cs="宋体" w:hint="eastAsia"/>
                <w:sz w:val="21"/>
                <w:szCs w:val="21"/>
              </w:rPr>
              <w:t>分。</w:t>
            </w:r>
          </w:p>
          <w:p w:rsidR="002C7D64" w:rsidRDefault="00BC2ECC">
            <w:pPr>
              <w:spacing w:beforeLines="10" w:before="31" w:afterLines="10" w:after="31"/>
              <w:ind w:left="420" w:hangingChars="200" w:hanging="420"/>
              <w:rPr>
                <w:rFonts w:ascii="宋体" w:eastAsia="宋体" w:hAnsi="宋体" w:cs="宋体"/>
                <w:sz w:val="21"/>
                <w:szCs w:val="21"/>
              </w:rPr>
            </w:pPr>
            <w:r>
              <w:rPr>
                <w:rFonts w:ascii="宋体" w:eastAsia="宋体" w:hAnsi="宋体" w:cs="宋体" w:hint="eastAsia"/>
                <w:sz w:val="21"/>
                <w:szCs w:val="21"/>
              </w:rPr>
              <w:t>注：提供上述证书复印件或扫描件，不提供不得分。</w:t>
            </w:r>
          </w:p>
        </w:tc>
      </w:tr>
      <w:tr w:rsidR="002C7D64">
        <w:trPr>
          <w:trHeight w:val="454"/>
          <w:jc w:val="center"/>
        </w:trPr>
        <w:tc>
          <w:tcPr>
            <w:tcW w:w="557" w:type="dxa"/>
            <w:vMerge/>
            <w:vAlign w:val="center"/>
          </w:tcPr>
          <w:p w:rsidR="002C7D64" w:rsidRDefault="002C7D64">
            <w:pPr>
              <w:spacing w:beforeLines="5" w:before="15" w:afterLines="5" w:after="15"/>
              <w:jc w:val="center"/>
              <w:rPr>
                <w:rFonts w:ascii="宋体" w:eastAsia="宋体" w:hAnsi="宋体" w:cs="宋体"/>
                <w:sz w:val="21"/>
                <w:szCs w:val="21"/>
              </w:rPr>
            </w:pPr>
          </w:p>
        </w:tc>
        <w:tc>
          <w:tcPr>
            <w:tcW w:w="856" w:type="dxa"/>
            <w:vMerge/>
            <w:vAlign w:val="center"/>
          </w:tcPr>
          <w:p w:rsidR="002C7D64" w:rsidRDefault="002C7D64">
            <w:pPr>
              <w:spacing w:beforeLines="5" w:before="15" w:afterLines="5" w:after="15"/>
              <w:jc w:val="center"/>
              <w:rPr>
                <w:rFonts w:ascii="宋体" w:eastAsia="宋体" w:hAnsi="宋体" w:cs="宋体"/>
                <w:sz w:val="21"/>
                <w:szCs w:val="21"/>
              </w:rPr>
            </w:pPr>
          </w:p>
        </w:tc>
        <w:tc>
          <w:tcPr>
            <w:tcW w:w="1006" w:type="dxa"/>
            <w:vAlign w:val="center"/>
          </w:tcPr>
          <w:p w:rsidR="002C7D64" w:rsidRDefault="00BC2ECC">
            <w:pPr>
              <w:pStyle w:val="a0"/>
              <w:spacing w:beforeLines="10" w:before="31" w:afterLines="10" w:after="31"/>
              <w:jc w:val="center"/>
              <w:rPr>
                <w:rFonts w:ascii="宋体" w:eastAsia="宋体" w:hAnsi="宋体" w:cs="宋体"/>
                <w:kern w:val="0"/>
                <w:sz w:val="21"/>
                <w:szCs w:val="21"/>
              </w:rPr>
            </w:pPr>
            <w:r>
              <w:rPr>
                <w:rFonts w:ascii="宋体" w:eastAsia="宋体" w:hAnsi="宋体" w:cs="宋体" w:hint="eastAsia"/>
                <w:kern w:val="0"/>
                <w:sz w:val="21"/>
                <w:szCs w:val="21"/>
              </w:rPr>
              <w:t>同类业绩及履约评价</w:t>
            </w:r>
          </w:p>
        </w:tc>
        <w:tc>
          <w:tcPr>
            <w:tcW w:w="584" w:type="dxa"/>
            <w:vAlign w:val="center"/>
          </w:tcPr>
          <w:p w:rsidR="002C7D64" w:rsidRDefault="00BC2ECC">
            <w:pPr>
              <w:spacing w:beforeLines="10" w:before="31" w:afterLines="10" w:after="31"/>
              <w:jc w:val="center"/>
              <w:rPr>
                <w:rFonts w:ascii="宋体" w:eastAsia="宋体" w:hAnsi="宋体" w:cs="宋体"/>
                <w:sz w:val="21"/>
                <w:szCs w:val="21"/>
              </w:rPr>
            </w:pPr>
            <w:r>
              <w:rPr>
                <w:rFonts w:ascii="宋体" w:eastAsia="宋体" w:hAnsi="宋体" w:cs="宋体" w:hint="eastAsia"/>
                <w:kern w:val="0"/>
                <w:sz w:val="21"/>
                <w:szCs w:val="21"/>
              </w:rPr>
              <w:t>16</w:t>
            </w:r>
            <w:r>
              <w:rPr>
                <w:rFonts w:ascii="宋体" w:eastAsia="宋体" w:hAnsi="宋体" w:cs="宋体" w:hint="eastAsia"/>
                <w:kern w:val="0"/>
                <w:sz w:val="21"/>
                <w:szCs w:val="21"/>
              </w:rPr>
              <w:t>分</w:t>
            </w:r>
          </w:p>
        </w:tc>
        <w:tc>
          <w:tcPr>
            <w:tcW w:w="5838" w:type="dxa"/>
          </w:tcPr>
          <w:p w:rsidR="002C7D64" w:rsidRDefault="00BC2ECC">
            <w:pPr>
              <w:spacing w:beforeLines="10" w:before="31" w:afterLines="10" w:after="31"/>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w:t>
            </w:r>
            <w:r>
              <w:rPr>
                <w:rFonts w:ascii="宋体" w:eastAsia="宋体" w:hAnsi="宋体" w:cs="宋体" w:hint="eastAsia"/>
                <w:sz w:val="21"/>
                <w:szCs w:val="21"/>
              </w:rPr>
              <w:t>2018</w:t>
            </w:r>
            <w:r>
              <w:rPr>
                <w:rFonts w:ascii="宋体" w:eastAsia="宋体" w:hAnsi="宋体" w:cs="宋体" w:hint="eastAsia"/>
                <w:sz w:val="21"/>
                <w:szCs w:val="21"/>
              </w:rPr>
              <w:t>年</w:t>
            </w:r>
            <w:r>
              <w:rPr>
                <w:rFonts w:ascii="宋体" w:eastAsia="宋体" w:hAnsi="宋体" w:cs="宋体" w:hint="eastAsia"/>
                <w:sz w:val="21"/>
                <w:szCs w:val="21"/>
              </w:rPr>
              <w:t>1</w:t>
            </w:r>
            <w:r>
              <w:rPr>
                <w:rFonts w:ascii="宋体" w:eastAsia="宋体" w:hAnsi="宋体" w:cs="宋体" w:hint="eastAsia"/>
                <w:sz w:val="21"/>
                <w:szCs w:val="21"/>
              </w:rPr>
              <w:t>月</w:t>
            </w:r>
            <w:r>
              <w:rPr>
                <w:rFonts w:ascii="宋体" w:eastAsia="宋体" w:hAnsi="宋体" w:cs="宋体" w:hint="eastAsia"/>
                <w:sz w:val="21"/>
                <w:szCs w:val="21"/>
              </w:rPr>
              <w:t>1</w:t>
            </w:r>
            <w:r>
              <w:rPr>
                <w:rFonts w:ascii="宋体" w:eastAsia="宋体" w:hAnsi="宋体" w:cs="宋体" w:hint="eastAsia"/>
                <w:sz w:val="21"/>
                <w:szCs w:val="21"/>
              </w:rPr>
              <w:t>日至今（以合同签订日期为准），响应供应商承担过县级（含）及以上市场监督管理部门委托的食品（含食用农产品）快检服务项目的，每提供一份业绩合同得</w:t>
            </w:r>
            <w:r>
              <w:rPr>
                <w:rFonts w:ascii="宋体" w:eastAsia="宋体" w:hAnsi="宋体" w:cs="宋体" w:hint="eastAsia"/>
                <w:sz w:val="21"/>
                <w:szCs w:val="21"/>
              </w:rPr>
              <w:t>1</w:t>
            </w:r>
            <w:r>
              <w:rPr>
                <w:rFonts w:ascii="宋体" w:eastAsia="宋体" w:hAnsi="宋体" w:cs="宋体" w:hint="eastAsia"/>
                <w:sz w:val="21"/>
                <w:szCs w:val="21"/>
              </w:rPr>
              <w:t>分，最高得</w:t>
            </w:r>
            <w:r>
              <w:rPr>
                <w:rFonts w:ascii="宋体" w:eastAsia="宋体" w:hAnsi="宋体" w:cs="宋体" w:hint="eastAsia"/>
                <w:sz w:val="21"/>
                <w:szCs w:val="21"/>
              </w:rPr>
              <w:t>10</w:t>
            </w:r>
            <w:r>
              <w:rPr>
                <w:rFonts w:ascii="宋体" w:eastAsia="宋体" w:hAnsi="宋体" w:cs="宋体" w:hint="eastAsia"/>
                <w:sz w:val="21"/>
                <w:szCs w:val="21"/>
              </w:rPr>
              <w:t>分。</w:t>
            </w:r>
          </w:p>
          <w:p w:rsidR="002C7D64" w:rsidRDefault="00BC2ECC">
            <w:pPr>
              <w:spacing w:beforeLines="10" w:before="31" w:afterLines="10" w:after="31"/>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、响应供应</w:t>
            </w:r>
            <w:proofErr w:type="gramStart"/>
            <w:r>
              <w:rPr>
                <w:rFonts w:ascii="宋体" w:eastAsia="宋体" w:hAnsi="宋体" w:cs="宋体" w:hint="eastAsia"/>
                <w:sz w:val="21"/>
                <w:szCs w:val="21"/>
              </w:rPr>
              <w:t>商上述</w:t>
            </w:r>
            <w:proofErr w:type="gramEnd"/>
            <w:r>
              <w:rPr>
                <w:rFonts w:ascii="宋体" w:eastAsia="宋体" w:hAnsi="宋体" w:cs="宋体" w:hint="eastAsia"/>
                <w:sz w:val="21"/>
                <w:szCs w:val="21"/>
              </w:rPr>
              <w:t>同类业绩完成时取得的履约评价为满意或优</w:t>
            </w:r>
            <w:r>
              <w:rPr>
                <w:rFonts w:ascii="宋体" w:eastAsia="宋体" w:hAnsi="宋体" w:cs="宋体" w:hint="eastAsia"/>
                <w:sz w:val="21"/>
                <w:szCs w:val="21"/>
              </w:rPr>
              <w:lastRenderedPageBreak/>
              <w:t>秀的，每提供一份履约评价材料得</w:t>
            </w:r>
            <w:r>
              <w:rPr>
                <w:rFonts w:ascii="宋体" w:eastAsia="宋体" w:hAnsi="宋体" w:cs="宋体" w:hint="eastAsia"/>
                <w:sz w:val="21"/>
                <w:szCs w:val="21"/>
              </w:rPr>
              <w:t>1</w:t>
            </w:r>
            <w:r>
              <w:rPr>
                <w:rFonts w:ascii="宋体" w:eastAsia="宋体" w:hAnsi="宋体" w:cs="宋体" w:hint="eastAsia"/>
                <w:sz w:val="21"/>
                <w:szCs w:val="21"/>
              </w:rPr>
              <w:t>分，最高得</w:t>
            </w:r>
            <w:r>
              <w:rPr>
                <w:rFonts w:ascii="宋体" w:eastAsia="宋体" w:hAnsi="宋体" w:cs="宋体" w:hint="eastAsia"/>
                <w:sz w:val="21"/>
                <w:szCs w:val="21"/>
              </w:rPr>
              <w:t>6</w:t>
            </w:r>
            <w:r>
              <w:rPr>
                <w:rFonts w:ascii="宋体" w:eastAsia="宋体" w:hAnsi="宋体" w:cs="宋体" w:hint="eastAsia"/>
                <w:sz w:val="21"/>
                <w:szCs w:val="21"/>
              </w:rPr>
              <w:t>分。</w:t>
            </w:r>
          </w:p>
          <w:p w:rsidR="002C7D64" w:rsidRDefault="00BC2ECC">
            <w:pPr>
              <w:spacing w:beforeLines="10" w:before="31" w:afterLines="10" w:after="31"/>
              <w:ind w:left="420" w:hangingChars="200" w:hanging="420"/>
              <w:rPr>
                <w:rFonts w:ascii="宋体" w:eastAsia="宋体" w:hAnsi="宋体" w:cs="宋体"/>
                <w:sz w:val="21"/>
                <w:szCs w:val="21"/>
              </w:rPr>
            </w:pPr>
            <w:r>
              <w:rPr>
                <w:rFonts w:ascii="宋体" w:eastAsia="宋体" w:hAnsi="宋体" w:cs="宋体" w:hint="eastAsia"/>
                <w:sz w:val="21"/>
                <w:szCs w:val="21"/>
              </w:rPr>
              <w:t>注：提供合同复印件及履约评价材料复印件，不提供不得分。</w:t>
            </w:r>
          </w:p>
        </w:tc>
      </w:tr>
      <w:tr w:rsidR="002C7D64">
        <w:trPr>
          <w:trHeight w:val="454"/>
          <w:jc w:val="center"/>
        </w:trPr>
        <w:tc>
          <w:tcPr>
            <w:tcW w:w="557" w:type="dxa"/>
            <w:vMerge/>
            <w:vAlign w:val="center"/>
          </w:tcPr>
          <w:p w:rsidR="002C7D64" w:rsidRDefault="002C7D64">
            <w:pPr>
              <w:spacing w:beforeLines="5" w:before="15" w:afterLines="5" w:after="15"/>
              <w:jc w:val="center"/>
              <w:rPr>
                <w:rFonts w:ascii="宋体" w:eastAsia="宋体" w:hAnsi="宋体" w:cs="宋体"/>
                <w:sz w:val="21"/>
                <w:szCs w:val="21"/>
              </w:rPr>
            </w:pPr>
          </w:p>
        </w:tc>
        <w:tc>
          <w:tcPr>
            <w:tcW w:w="856" w:type="dxa"/>
            <w:vMerge/>
            <w:vAlign w:val="center"/>
          </w:tcPr>
          <w:p w:rsidR="002C7D64" w:rsidRDefault="002C7D64">
            <w:pPr>
              <w:spacing w:beforeLines="5" w:before="15" w:afterLines="5" w:after="15"/>
              <w:jc w:val="center"/>
              <w:rPr>
                <w:rFonts w:ascii="宋体" w:eastAsia="宋体" w:hAnsi="宋体" w:cs="宋体"/>
                <w:sz w:val="21"/>
                <w:szCs w:val="21"/>
              </w:rPr>
            </w:pPr>
          </w:p>
        </w:tc>
        <w:tc>
          <w:tcPr>
            <w:tcW w:w="1006" w:type="dxa"/>
            <w:vAlign w:val="center"/>
          </w:tcPr>
          <w:p w:rsidR="002C7D64" w:rsidRDefault="00BC2ECC">
            <w:pPr>
              <w:pStyle w:val="a0"/>
              <w:spacing w:beforeLines="10" w:before="31" w:afterLines="10" w:after="31"/>
              <w:jc w:val="center"/>
              <w:rPr>
                <w:rFonts w:ascii="宋体" w:eastAsia="宋体" w:hAnsi="宋体" w:cs="宋体"/>
                <w:kern w:val="0"/>
                <w:sz w:val="21"/>
                <w:szCs w:val="21"/>
              </w:rPr>
            </w:pPr>
            <w:r>
              <w:rPr>
                <w:rFonts w:ascii="宋体" w:eastAsia="宋体" w:hAnsi="宋体" w:cs="宋体" w:hint="eastAsia"/>
                <w:kern w:val="0"/>
                <w:sz w:val="21"/>
                <w:szCs w:val="21"/>
              </w:rPr>
              <w:t>拟投入本项目人员情况</w:t>
            </w:r>
          </w:p>
        </w:tc>
        <w:tc>
          <w:tcPr>
            <w:tcW w:w="584" w:type="dxa"/>
            <w:vAlign w:val="center"/>
          </w:tcPr>
          <w:p w:rsidR="002C7D64" w:rsidRDefault="00BC2ECC">
            <w:pPr>
              <w:spacing w:beforeLines="10" w:before="31" w:afterLines="10" w:after="31"/>
              <w:jc w:val="center"/>
              <w:rPr>
                <w:rFonts w:ascii="宋体" w:eastAsia="宋体" w:hAnsi="宋体" w:cs="宋体"/>
                <w:sz w:val="21"/>
                <w:szCs w:val="21"/>
              </w:rPr>
            </w:pPr>
            <w:r>
              <w:rPr>
                <w:rFonts w:ascii="宋体" w:eastAsia="宋体" w:hAnsi="宋体" w:cs="宋体" w:hint="eastAsia"/>
                <w:kern w:val="0"/>
                <w:sz w:val="21"/>
                <w:szCs w:val="21"/>
              </w:rPr>
              <w:t>10</w:t>
            </w:r>
            <w:r>
              <w:rPr>
                <w:rFonts w:ascii="宋体" w:eastAsia="宋体" w:hAnsi="宋体" w:cs="宋体" w:hint="eastAsia"/>
                <w:kern w:val="0"/>
                <w:sz w:val="21"/>
                <w:szCs w:val="21"/>
              </w:rPr>
              <w:t>分</w:t>
            </w:r>
          </w:p>
        </w:tc>
        <w:tc>
          <w:tcPr>
            <w:tcW w:w="5838" w:type="dxa"/>
          </w:tcPr>
          <w:p w:rsidR="002C7D64" w:rsidRDefault="00BC2ECC">
            <w:pPr>
              <w:spacing w:beforeLines="10" w:before="31" w:afterLines="10" w:after="31"/>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、拟安排的项目负责人具有经省级及以上农产品质</w:t>
            </w:r>
            <w:proofErr w:type="gramStart"/>
            <w:r>
              <w:rPr>
                <w:rFonts w:ascii="宋体" w:eastAsia="宋体" w:hAnsi="宋体" w:cs="宋体" w:hint="eastAsia"/>
                <w:sz w:val="21"/>
                <w:szCs w:val="21"/>
              </w:rPr>
              <w:t>量安全</w:t>
            </w:r>
            <w:proofErr w:type="gramEnd"/>
            <w:r>
              <w:rPr>
                <w:rFonts w:ascii="宋体" w:eastAsia="宋体" w:hAnsi="宋体" w:cs="宋体" w:hint="eastAsia"/>
                <w:sz w:val="21"/>
                <w:szCs w:val="21"/>
              </w:rPr>
              <w:t>协会备案的省级及以上计量协会颁发的检测资格能力《检验员证》，且为响应供应商自有员工。在此基础上，以下两项累加计分：</w:t>
            </w:r>
          </w:p>
          <w:p w:rsidR="002C7D64" w:rsidRDefault="00BC2ECC">
            <w:pPr>
              <w:spacing w:beforeLines="10" w:before="31" w:afterLines="10" w:after="31"/>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1</w:t>
            </w:r>
            <w:r>
              <w:rPr>
                <w:rFonts w:ascii="宋体" w:eastAsia="宋体" w:hAnsi="宋体" w:cs="宋体" w:hint="eastAsia"/>
                <w:sz w:val="21"/>
                <w:szCs w:val="21"/>
              </w:rPr>
              <w:t>）具有化学或微生物学或农学或食品检验类专业正高级（教授级</w:t>
            </w:r>
            <w:r>
              <w:rPr>
                <w:rFonts w:ascii="宋体" w:eastAsia="宋体" w:hAnsi="宋体" w:cs="宋体" w:hint="eastAsia"/>
                <w:sz w:val="21"/>
                <w:szCs w:val="21"/>
              </w:rPr>
              <w:t>/</w:t>
            </w:r>
            <w:r>
              <w:rPr>
                <w:rFonts w:ascii="宋体" w:eastAsia="宋体" w:hAnsi="宋体" w:cs="宋体" w:hint="eastAsia"/>
                <w:sz w:val="21"/>
                <w:szCs w:val="21"/>
              </w:rPr>
              <w:t>研究员级）职称的得</w:t>
            </w:r>
            <w:r>
              <w:rPr>
                <w:rFonts w:ascii="宋体" w:eastAsia="宋体" w:hAnsi="宋体" w:cs="宋体" w:hint="eastAsia"/>
                <w:sz w:val="21"/>
                <w:szCs w:val="21"/>
              </w:rPr>
              <w:t>3</w:t>
            </w:r>
            <w:r>
              <w:rPr>
                <w:rFonts w:ascii="宋体" w:eastAsia="宋体" w:hAnsi="宋体" w:cs="宋体" w:hint="eastAsia"/>
                <w:sz w:val="21"/>
                <w:szCs w:val="21"/>
              </w:rPr>
              <w:t>分，副高级职称的得</w:t>
            </w:r>
            <w:r>
              <w:rPr>
                <w:rFonts w:ascii="宋体" w:eastAsia="宋体" w:hAnsi="宋体" w:cs="宋体" w:hint="eastAsia"/>
                <w:sz w:val="21"/>
                <w:szCs w:val="21"/>
              </w:rPr>
              <w:t>2</w:t>
            </w:r>
            <w:r>
              <w:rPr>
                <w:rFonts w:ascii="宋体" w:eastAsia="宋体" w:hAnsi="宋体" w:cs="宋体" w:hint="eastAsia"/>
                <w:sz w:val="21"/>
                <w:szCs w:val="21"/>
              </w:rPr>
              <w:t>分，中级职称的得</w:t>
            </w:r>
            <w:r>
              <w:rPr>
                <w:rFonts w:ascii="宋体" w:eastAsia="宋体" w:hAnsi="宋体" w:cs="宋体" w:hint="eastAsia"/>
                <w:sz w:val="21"/>
                <w:szCs w:val="21"/>
              </w:rPr>
              <w:t>1</w:t>
            </w:r>
            <w:r>
              <w:rPr>
                <w:rFonts w:ascii="宋体" w:eastAsia="宋体" w:hAnsi="宋体" w:cs="宋体" w:hint="eastAsia"/>
                <w:sz w:val="21"/>
                <w:szCs w:val="21"/>
              </w:rPr>
              <w:t>分；</w:t>
            </w:r>
          </w:p>
          <w:p w:rsidR="002C7D64" w:rsidRDefault="00BC2ECC">
            <w:pPr>
              <w:spacing w:beforeLines="10" w:before="31" w:afterLines="10" w:after="31"/>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2</w:t>
            </w:r>
            <w:r>
              <w:rPr>
                <w:rFonts w:ascii="宋体" w:eastAsia="宋体" w:hAnsi="宋体" w:cs="宋体" w:hint="eastAsia"/>
                <w:sz w:val="21"/>
                <w:szCs w:val="21"/>
              </w:rPr>
              <w:t>）具有化学或微生物学或农学或食品检验类专业博士学位的得</w:t>
            </w:r>
            <w:r>
              <w:rPr>
                <w:rFonts w:ascii="宋体" w:eastAsia="宋体" w:hAnsi="宋体" w:cs="宋体" w:hint="eastAsia"/>
                <w:sz w:val="21"/>
                <w:szCs w:val="21"/>
              </w:rPr>
              <w:t>3</w:t>
            </w:r>
            <w:r>
              <w:rPr>
                <w:rFonts w:ascii="宋体" w:eastAsia="宋体" w:hAnsi="宋体" w:cs="宋体" w:hint="eastAsia"/>
                <w:sz w:val="21"/>
                <w:szCs w:val="21"/>
              </w:rPr>
              <w:t>分，硕士学位的得</w:t>
            </w:r>
            <w:r>
              <w:rPr>
                <w:rFonts w:ascii="宋体" w:eastAsia="宋体" w:hAnsi="宋体" w:cs="宋体" w:hint="eastAsia"/>
                <w:sz w:val="21"/>
                <w:szCs w:val="21"/>
              </w:rPr>
              <w:t>2</w:t>
            </w:r>
            <w:r>
              <w:rPr>
                <w:rFonts w:ascii="宋体" w:eastAsia="宋体" w:hAnsi="宋体" w:cs="宋体" w:hint="eastAsia"/>
                <w:sz w:val="21"/>
                <w:szCs w:val="21"/>
              </w:rPr>
              <w:t>分，学士学位的得</w:t>
            </w:r>
            <w:r>
              <w:rPr>
                <w:rFonts w:ascii="宋体" w:eastAsia="宋体" w:hAnsi="宋体" w:cs="宋体" w:hint="eastAsia"/>
                <w:sz w:val="21"/>
                <w:szCs w:val="21"/>
              </w:rPr>
              <w:t>1</w:t>
            </w:r>
            <w:r>
              <w:rPr>
                <w:rFonts w:ascii="宋体" w:eastAsia="宋体" w:hAnsi="宋体" w:cs="宋体" w:hint="eastAsia"/>
                <w:sz w:val="21"/>
                <w:szCs w:val="21"/>
              </w:rPr>
              <w:t>分。</w:t>
            </w:r>
          </w:p>
          <w:p w:rsidR="002C7D64" w:rsidRDefault="00BC2ECC">
            <w:pPr>
              <w:spacing w:beforeLines="10" w:before="31" w:afterLines="10" w:after="31"/>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、拟安排的本项目主要技术人员（不含项目负责人）不得少于</w:t>
            </w:r>
            <w:r>
              <w:rPr>
                <w:rFonts w:ascii="宋体" w:eastAsia="宋体" w:hAnsi="宋体" w:cs="宋体" w:hint="eastAsia"/>
                <w:sz w:val="21"/>
                <w:szCs w:val="21"/>
              </w:rPr>
              <w:t>6</w:t>
            </w:r>
            <w:r>
              <w:rPr>
                <w:rFonts w:ascii="宋体" w:eastAsia="宋体" w:hAnsi="宋体" w:cs="宋体" w:hint="eastAsia"/>
                <w:sz w:val="21"/>
                <w:szCs w:val="21"/>
              </w:rPr>
              <w:t>人，均具有经省级及以上农产品质</w:t>
            </w:r>
            <w:proofErr w:type="gramStart"/>
            <w:r>
              <w:rPr>
                <w:rFonts w:ascii="宋体" w:eastAsia="宋体" w:hAnsi="宋体" w:cs="宋体" w:hint="eastAsia"/>
                <w:sz w:val="21"/>
                <w:szCs w:val="21"/>
              </w:rPr>
              <w:t>量安全</w:t>
            </w:r>
            <w:proofErr w:type="gramEnd"/>
            <w:r>
              <w:rPr>
                <w:rFonts w:ascii="宋体" w:eastAsia="宋体" w:hAnsi="宋体" w:cs="宋体" w:hint="eastAsia"/>
                <w:sz w:val="21"/>
                <w:szCs w:val="21"/>
              </w:rPr>
              <w:t>协会备案的省级及以上计量协会颁发的检测资格能力《检验员证》</w:t>
            </w:r>
            <w:r>
              <w:rPr>
                <w:rFonts w:ascii="宋体" w:eastAsia="宋体" w:hAnsi="宋体" w:cs="宋体" w:hint="eastAsia"/>
                <w:sz w:val="21"/>
                <w:szCs w:val="21"/>
              </w:rPr>
              <w:t>(</w:t>
            </w:r>
            <w:r>
              <w:rPr>
                <w:rFonts w:ascii="宋体" w:eastAsia="宋体" w:hAnsi="宋体" w:cs="宋体" w:hint="eastAsia"/>
                <w:sz w:val="21"/>
                <w:szCs w:val="21"/>
              </w:rPr>
              <w:t>证书中考核合格专业项目包含“快筛”或“快检”</w:t>
            </w:r>
            <w:r>
              <w:rPr>
                <w:rFonts w:ascii="宋体" w:eastAsia="宋体" w:hAnsi="宋体" w:cs="宋体" w:hint="eastAsia"/>
                <w:sz w:val="21"/>
                <w:szCs w:val="21"/>
              </w:rPr>
              <w:t>)</w:t>
            </w:r>
            <w:r>
              <w:rPr>
                <w:rFonts w:ascii="宋体" w:eastAsia="宋体" w:hAnsi="宋体" w:cs="宋体" w:hint="eastAsia"/>
                <w:sz w:val="21"/>
                <w:szCs w:val="21"/>
              </w:rPr>
              <w:t>，</w:t>
            </w:r>
            <w:proofErr w:type="gramStart"/>
            <w:r>
              <w:rPr>
                <w:rFonts w:ascii="宋体" w:eastAsia="宋体" w:hAnsi="宋体" w:cs="宋体" w:hint="eastAsia"/>
                <w:sz w:val="21"/>
                <w:szCs w:val="21"/>
              </w:rPr>
              <w:t>且以上</w:t>
            </w:r>
            <w:proofErr w:type="gramEnd"/>
            <w:r>
              <w:rPr>
                <w:rFonts w:ascii="宋体" w:eastAsia="宋体" w:hAnsi="宋体" w:cs="宋体" w:hint="eastAsia"/>
                <w:sz w:val="21"/>
                <w:szCs w:val="21"/>
              </w:rPr>
              <w:t>人员均为响应供应商自有员工。在此基础上，以下两项累加计分：</w:t>
            </w:r>
          </w:p>
          <w:p w:rsidR="002C7D64" w:rsidRDefault="00BC2ECC">
            <w:pPr>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1</w:t>
            </w:r>
            <w:r>
              <w:rPr>
                <w:rFonts w:ascii="宋体" w:eastAsia="宋体" w:hAnsi="宋体" w:cs="宋体" w:hint="eastAsia"/>
                <w:sz w:val="21"/>
                <w:szCs w:val="21"/>
              </w:rPr>
              <w:t>）每增加</w:t>
            </w:r>
            <w:r>
              <w:rPr>
                <w:rFonts w:ascii="宋体" w:eastAsia="宋体" w:hAnsi="宋体" w:cs="宋体" w:hint="eastAsia"/>
                <w:sz w:val="21"/>
                <w:szCs w:val="21"/>
              </w:rPr>
              <w:t>1</w:t>
            </w:r>
            <w:r>
              <w:rPr>
                <w:rFonts w:ascii="宋体" w:eastAsia="宋体" w:hAnsi="宋体" w:cs="宋体" w:hint="eastAsia"/>
                <w:sz w:val="21"/>
                <w:szCs w:val="21"/>
              </w:rPr>
              <w:t>名具有上述《检验员证》</w:t>
            </w:r>
            <w:r>
              <w:rPr>
                <w:rFonts w:ascii="宋体" w:eastAsia="宋体" w:hAnsi="宋体" w:cs="宋体" w:hint="eastAsia"/>
                <w:sz w:val="21"/>
                <w:szCs w:val="21"/>
              </w:rPr>
              <w:t>(</w:t>
            </w:r>
            <w:r>
              <w:rPr>
                <w:rFonts w:ascii="宋体" w:eastAsia="宋体" w:hAnsi="宋体" w:cs="宋体" w:hint="eastAsia"/>
                <w:sz w:val="21"/>
                <w:szCs w:val="21"/>
              </w:rPr>
              <w:t>证书中考核合格专业项目包含“快筛”或“快检”</w:t>
            </w:r>
            <w:r>
              <w:rPr>
                <w:rFonts w:ascii="宋体" w:eastAsia="宋体" w:hAnsi="宋体" w:cs="宋体" w:hint="eastAsia"/>
                <w:sz w:val="21"/>
                <w:szCs w:val="21"/>
              </w:rPr>
              <w:t>)</w:t>
            </w:r>
            <w:r>
              <w:rPr>
                <w:rFonts w:ascii="宋体" w:eastAsia="宋体" w:hAnsi="宋体" w:cs="宋体" w:hint="eastAsia"/>
                <w:sz w:val="21"/>
                <w:szCs w:val="21"/>
              </w:rPr>
              <w:t>的技术人员得</w:t>
            </w:r>
            <w:r>
              <w:rPr>
                <w:rFonts w:ascii="宋体" w:eastAsia="宋体" w:hAnsi="宋体" w:cs="宋体" w:hint="eastAsia"/>
                <w:sz w:val="21"/>
                <w:szCs w:val="21"/>
              </w:rPr>
              <w:t>1</w:t>
            </w:r>
            <w:r>
              <w:rPr>
                <w:rFonts w:ascii="宋体" w:eastAsia="宋体" w:hAnsi="宋体" w:cs="宋体" w:hint="eastAsia"/>
                <w:sz w:val="21"/>
                <w:szCs w:val="21"/>
              </w:rPr>
              <w:t>分，最高得</w:t>
            </w:r>
            <w:r>
              <w:rPr>
                <w:rFonts w:ascii="宋体" w:eastAsia="宋体" w:hAnsi="宋体" w:cs="宋体" w:hint="eastAsia"/>
                <w:sz w:val="21"/>
                <w:szCs w:val="21"/>
              </w:rPr>
              <w:t>2</w:t>
            </w:r>
            <w:r>
              <w:rPr>
                <w:rFonts w:ascii="宋体" w:eastAsia="宋体" w:hAnsi="宋体" w:cs="宋体" w:hint="eastAsia"/>
                <w:sz w:val="21"/>
                <w:szCs w:val="21"/>
              </w:rPr>
              <w:t>分；</w:t>
            </w:r>
          </w:p>
          <w:p w:rsidR="002C7D64" w:rsidRDefault="00BC2ECC">
            <w:pPr>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2</w:t>
            </w:r>
            <w:r>
              <w:rPr>
                <w:rFonts w:ascii="宋体" w:eastAsia="宋体" w:hAnsi="宋体" w:cs="宋体" w:hint="eastAsia"/>
                <w:sz w:val="21"/>
                <w:szCs w:val="21"/>
              </w:rPr>
              <w:t>）每提供</w:t>
            </w:r>
            <w:r>
              <w:rPr>
                <w:rFonts w:ascii="宋体" w:eastAsia="宋体" w:hAnsi="宋体" w:cs="宋体" w:hint="eastAsia"/>
                <w:sz w:val="21"/>
                <w:szCs w:val="21"/>
              </w:rPr>
              <w:t>1</w:t>
            </w:r>
            <w:r>
              <w:rPr>
                <w:rFonts w:ascii="宋体" w:eastAsia="宋体" w:hAnsi="宋体" w:cs="宋体" w:hint="eastAsia"/>
                <w:sz w:val="21"/>
                <w:szCs w:val="21"/>
              </w:rPr>
              <w:t>名具有中级及以上职称的人员得</w:t>
            </w:r>
            <w:r>
              <w:rPr>
                <w:rFonts w:ascii="宋体" w:eastAsia="宋体" w:hAnsi="宋体" w:cs="宋体" w:hint="eastAsia"/>
                <w:sz w:val="21"/>
                <w:szCs w:val="21"/>
              </w:rPr>
              <w:t>1</w:t>
            </w:r>
            <w:r>
              <w:rPr>
                <w:rFonts w:ascii="宋体" w:eastAsia="宋体" w:hAnsi="宋体" w:cs="宋体" w:hint="eastAsia"/>
                <w:sz w:val="21"/>
                <w:szCs w:val="21"/>
              </w:rPr>
              <w:t>分，最高得</w:t>
            </w:r>
            <w:r>
              <w:rPr>
                <w:rFonts w:ascii="宋体" w:eastAsia="宋体" w:hAnsi="宋体" w:cs="宋体" w:hint="eastAsia"/>
                <w:sz w:val="21"/>
                <w:szCs w:val="21"/>
              </w:rPr>
              <w:t>2</w:t>
            </w:r>
            <w:r>
              <w:rPr>
                <w:rFonts w:ascii="宋体" w:eastAsia="宋体" w:hAnsi="宋体" w:cs="宋体" w:hint="eastAsia"/>
                <w:sz w:val="21"/>
                <w:szCs w:val="21"/>
              </w:rPr>
              <w:t>分。</w:t>
            </w:r>
            <w:r>
              <w:rPr>
                <w:rFonts w:ascii="宋体" w:eastAsia="宋体" w:hAnsi="宋体" w:cs="宋体" w:hint="eastAsia"/>
                <w:sz w:val="21"/>
                <w:szCs w:val="21"/>
              </w:rPr>
              <w:t>[</w:t>
            </w:r>
            <w:r>
              <w:rPr>
                <w:rFonts w:ascii="宋体" w:eastAsia="宋体" w:hAnsi="宋体" w:cs="宋体" w:hint="eastAsia"/>
                <w:sz w:val="21"/>
                <w:szCs w:val="21"/>
              </w:rPr>
              <w:t>若有同</w:t>
            </w:r>
            <w:proofErr w:type="gramStart"/>
            <w:r>
              <w:rPr>
                <w:rFonts w:ascii="宋体" w:eastAsia="宋体" w:hAnsi="宋体" w:cs="宋体" w:hint="eastAsia"/>
                <w:sz w:val="21"/>
                <w:szCs w:val="21"/>
              </w:rPr>
              <w:t>一人员</w:t>
            </w:r>
            <w:proofErr w:type="gramEnd"/>
            <w:r>
              <w:rPr>
                <w:rFonts w:ascii="宋体" w:eastAsia="宋体" w:hAnsi="宋体" w:cs="宋体" w:hint="eastAsia"/>
                <w:sz w:val="21"/>
                <w:szCs w:val="21"/>
              </w:rPr>
              <w:t>同时具有上述《检验员证》和中级（及以上）职称，只计一次</w:t>
            </w:r>
            <w:r>
              <w:rPr>
                <w:rFonts w:ascii="宋体" w:eastAsia="宋体" w:hAnsi="宋体" w:cs="宋体" w:hint="eastAsia"/>
                <w:sz w:val="21"/>
                <w:szCs w:val="21"/>
              </w:rPr>
              <w:t>得分。</w:t>
            </w:r>
            <w:r>
              <w:rPr>
                <w:rFonts w:ascii="宋体" w:eastAsia="宋体" w:hAnsi="宋体" w:cs="宋体" w:hint="eastAsia"/>
                <w:sz w:val="21"/>
                <w:szCs w:val="21"/>
              </w:rPr>
              <w:t>]</w:t>
            </w:r>
          </w:p>
          <w:p w:rsidR="002C7D64" w:rsidRDefault="00BC2ECC">
            <w:pPr>
              <w:ind w:left="420" w:hangingChars="200" w:hanging="420"/>
              <w:rPr>
                <w:rFonts w:ascii="宋体" w:eastAsia="宋体" w:hAnsi="宋体" w:cs="宋体"/>
                <w:sz w:val="21"/>
                <w:szCs w:val="21"/>
              </w:rPr>
            </w:pPr>
            <w:r>
              <w:rPr>
                <w:rFonts w:ascii="宋体" w:eastAsia="宋体" w:hAnsi="宋体" w:cs="宋体" w:hint="eastAsia"/>
                <w:sz w:val="21"/>
                <w:szCs w:val="21"/>
              </w:rPr>
              <w:t>注：提供上述人员相应证书、</w:t>
            </w:r>
            <w:r>
              <w:rPr>
                <w:rFonts w:ascii="宋体" w:eastAsia="宋体" w:hAnsi="宋体" w:cs="宋体" w:hint="eastAsia"/>
                <w:sz w:val="21"/>
                <w:szCs w:val="21"/>
              </w:rPr>
              <w:t>2021</w:t>
            </w:r>
            <w:r>
              <w:rPr>
                <w:rFonts w:ascii="宋体" w:eastAsia="宋体" w:hAnsi="宋体" w:cs="宋体" w:hint="eastAsia"/>
                <w:sz w:val="21"/>
                <w:szCs w:val="21"/>
              </w:rPr>
              <w:t>年</w:t>
            </w:r>
            <w:r>
              <w:rPr>
                <w:rFonts w:ascii="宋体" w:eastAsia="宋体" w:hAnsi="宋体" w:cs="宋体" w:hint="eastAsia"/>
                <w:sz w:val="21"/>
                <w:szCs w:val="21"/>
              </w:rPr>
              <w:t>1</w:t>
            </w:r>
            <w:r>
              <w:rPr>
                <w:rFonts w:ascii="宋体" w:eastAsia="宋体" w:hAnsi="宋体" w:cs="宋体" w:hint="eastAsia"/>
                <w:sz w:val="21"/>
                <w:szCs w:val="21"/>
              </w:rPr>
              <w:t>月至今缴纳</w:t>
            </w:r>
            <w:proofErr w:type="gramStart"/>
            <w:r>
              <w:rPr>
                <w:rFonts w:ascii="宋体" w:eastAsia="宋体" w:hAnsi="宋体" w:cs="宋体" w:hint="eastAsia"/>
                <w:sz w:val="21"/>
                <w:szCs w:val="21"/>
              </w:rPr>
              <w:t>社保证明</w:t>
            </w:r>
            <w:proofErr w:type="gramEnd"/>
            <w:r>
              <w:rPr>
                <w:rFonts w:ascii="宋体" w:eastAsia="宋体" w:hAnsi="宋体" w:cs="宋体" w:hint="eastAsia"/>
                <w:sz w:val="21"/>
                <w:szCs w:val="21"/>
              </w:rPr>
              <w:t>材料复印件或扫描件，不提供不得分。</w:t>
            </w:r>
          </w:p>
        </w:tc>
      </w:tr>
      <w:bookmarkEnd w:id="1"/>
      <w:tr w:rsidR="002C7D64">
        <w:trPr>
          <w:trHeight w:val="454"/>
          <w:jc w:val="center"/>
        </w:trPr>
        <w:tc>
          <w:tcPr>
            <w:tcW w:w="557" w:type="dxa"/>
            <w:vAlign w:val="center"/>
          </w:tcPr>
          <w:p w:rsidR="002C7D64" w:rsidRDefault="00BC2ECC">
            <w:pPr>
              <w:spacing w:beforeLines="5" w:before="15" w:afterLines="5" w:after="15"/>
              <w:jc w:val="center"/>
              <w:rPr>
                <w:rFonts w:ascii="宋体" w:eastAsia="宋体" w:hAnsi="宋体" w:cs="宋体"/>
                <w:sz w:val="21"/>
                <w:szCs w:val="21"/>
              </w:rPr>
            </w:pPr>
            <w:r>
              <w:rPr>
                <w:rFonts w:ascii="宋体" w:eastAsia="宋体" w:hAnsi="宋体" w:cs="宋体" w:hint="eastAsia"/>
                <w:sz w:val="21"/>
                <w:szCs w:val="21"/>
              </w:rPr>
              <w:t>3</w:t>
            </w:r>
          </w:p>
        </w:tc>
        <w:tc>
          <w:tcPr>
            <w:tcW w:w="1862" w:type="dxa"/>
            <w:gridSpan w:val="2"/>
            <w:vAlign w:val="center"/>
          </w:tcPr>
          <w:p w:rsidR="002C7D64" w:rsidRDefault="00BC2ECC">
            <w:pPr>
              <w:jc w:val="center"/>
              <w:rPr>
                <w:rFonts w:ascii="宋体" w:eastAsia="宋体" w:hAnsi="宋体" w:cs="宋体"/>
                <w:sz w:val="21"/>
                <w:szCs w:val="21"/>
              </w:rPr>
            </w:pPr>
            <w:r>
              <w:rPr>
                <w:rFonts w:ascii="宋体" w:eastAsia="宋体" w:hAnsi="宋体" w:cs="宋体" w:hint="eastAsia"/>
                <w:sz w:val="21"/>
                <w:szCs w:val="21"/>
              </w:rPr>
              <w:t>磋商报价</w:t>
            </w:r>
          </w:p>
        </w:tc>
        <w:tc>
          <w:tcPr>
            <w:tcW w:w="584" w:type="dxa"/>
            <w:vAlign w:val="center"/>
          </w:tcPr>
          <w:p w:rsidR="002C7D64" w:rsidRDefault="00BC2ECC">
            <w:pPr>
              <w:jc w:val="center"/>
              <w:rPr>
                <w:rFonts w:ascii="宋体" w:eastAsia="宋体" w:hAnsi="宋体" w:cs="宋体"/>
                <w:sz w:val="21"/>
                <w:szCs w:val="21"/>
              </w:rPr>
            </w:pPr>
            <w:r>
              <w:rPr>
                <w:rFonts w:ascii="宋体" w:eastAsia="宋体" w:hAnsi="宋体" w:cs="宋体" w:hint="eastAsia"/>
                <w:sz w:val="21"/>
                <w:szCs w:val="21"/>
              </w:rPr>
              <w:t>10</w:t>
            </w:r>
            <w:r>
              <w:rPr>
                <w:rFonts w:ascii="宋体" w:eastAsia="宋体" w:hAnsi="宋体" w:cs="宋体" w:hint="eastAsia"/>
                <w:sz w:val="21"/>
                <w:szCs w:val="21"/>
              </w:rPr>
              <w:t>分</w:t>
            </w:r>
          </w:p>
        </w:tc>
        <w:tc>
          <w:tcPr>
            <w:tcW w:w="5838" w:type="dxa"/>
            <w:vAlign w:val="center"/>
          </w:tcPr>
          <w:p w:rsidR="002C7D64" w:rsidRDefault="00BC2ECC">
            <w:pPr>
              <w:numPr>
                <w:ilvl w:val="0"/>
                <w:numId w:val="9"/>
              </w:numPr>
              <w:jc w:val="left"/>
              <w:rPr>
                <w:rFonts w:ascii="宋体" w:eastAsia="宋体" w:hAnsi="宋体" w:cs="宋体"/>
                <w:sz w:val="21"/>
                <w:szCs w:val="21"/>
              </w:rPr>
            </w:pPr>
            <w:r>
              <w:rPr>
                <w:rFonts w:ascii="宋体" w:eastAsia="宋体" w:hAnsi="宋体" w:cs="宋体" w:hint="eastAsia"/>
                <w:sz w:val="21"/>
                <w:szCs w:val="21"/>
              </w:rPr>
              <w:t>满足磋商文件要求且最后报价最低的供应商的价格为磋商基准价，其价格分为满分。其他供应商的价格</w:t>
            </w:r>
            <w:proofErr w:type="gramStart"/>
            <w:r>
              <w:rPr>
                <w:rFonts w:ascii="宋体" w:eastAsia="宋体" w:hAnsi="宋体" w:cs="宋体" w:hint="eastAsia"/>
                <w:sz w:val="21"/>
                <w:szCs w:val="21"/>
              </w:rPr>
              <w:t>分统一</w:t>
            </w:r>
            <w:proofErr w:type="gramEnd"/>
            <w:r>
              <w:rPr>
                <w:rFonts w:ascii="宋体" w:eastAsia="宋体" w:hAnsi="宋体" w:cs="宋体" w:hint="eastAsia"/>
                <w:sz w:val="21"/>
                <w:szCs w:val="21"/>
              </w:rPr>
              <w:t>按照下列公式计算：</w:t>
            </w:r>
          </w:p>
          <w:p w:rsidR="002C7D64" w:rsidRDefault="00BC2ECC">
            <w:pPr>
              <w:ind w:leftChars="200" w:left="480"/>
              <w:jc w:val="left"/>
              <w:rPr>
                <w:rFonts w:ascii="宋体" w:eastAsia="宋体" w:hAnsi="宋体" w:cs="宋体"/>
                <w:sz w:val="21"/>
                <w:szCs w:val="21"/>
              </w:rPr>
            </w:pPr>
            <w:r>
              <w:rPr>
                <w:rFonts w:ascii="宋体" w:eastAsia="宋体" w:hAnsi="宋体" w:cs="宋体" w:hint="eastAsia"/>
                <w:sz w:val="21"/>
                <w:szCs w:val="21"/>
              </w:rPr>
              <w:t>磋商报价得分</w:t>
            </w:r>
            <w:r>
              <w:rPr>
                <w:rFonts w:ascii="宋体" w:eastAsia="宋体" w:hAnsi="宋体" w:cs="宋体" w:hint="eastAsia"/>
                <w:sz w:val="21"/>
                <w:szCs w:val="21"/>
              </w:rPr>
              <w:t>=</w:t>
            </w:r>
            <w:r>
              <w:rPr>
                <w:rFonts w:ascii="宋体" w:eastAsia="宋体" w:hAnsi="宋体" w:cs="宋体" w:hint="eastAsia"/>
                <w:sz w:val="21"/>
                <w:szCs w:val="21"/>
              </w:rPr>
              <w:t>（磋商基准价</w:t>
            </w:r>
            <w:r>
              <w:rPr>
                <w:rFonts w:ascii="宋体" w:eastAsia="宋体" w:hAnsi="宋体" w:cs="宋体" w:hint="eastAsia"/>
                <w:sz w:val="21"/>
                <w:szCs w:val="21"/>
              </w:rPr>
              <w:t>/</w:t>
            </w:r>
            <w:r>
              <w:rPr>
                <w:rFonts w:ascii="宋体" w:eastAsia="宋体" w:hAnsi="宋体" w:cs="宋体" w:hint="eastAsia"/>
                <w:sz w:val="21"/>
                <w:szCs w:val="21"/>
              </w:rPr>
              <w:t>最后磋商报价）×权重×</w:t>
            </w:r>
            <w:r>
              <w:rPr>
                <w:rFonts w:ascii="宋体" w:eastAsia="宋体" w:hAnsi="宋体" w:cs="宋体" w:hint="eastAsia"/>
                <w:sz w:val="21"/>
                <w:szCs w:val="21"/>
              </w:rPr>
              <w:t>100</w:t>
            </w:r>
          </w:p>
          <w:p w:rsidR="002C7D64" w:rsidRDefault="00BC2ECC">
            <w:pPr>
              <w:numPr>
                <w:ilvl w:val="0"/>
                <w:numId w:val="9"/>
              </w:numPr>
              <w:jc w:val="left"/>
              <w:rPr>
                <w:rFonts w:ascii="宋体" w:eastAsia="宋体" w:hAnsi="宋体" w:cs="宋体"/>
                <w:sz w:val="21"/>
                <w:szCs w:val="21"/>
              </w:rPr>
            </w:pPr>
            <w:r>
              <w:rPr>
                <w:rFonts w:ascii="宋体" w:eastAsia="宋体" w:hAnsi="宋体" w:cs="宋体" w:hint="eastAsia"/>
                <w:sz w:val="21"/>
                <w:szCs w:val="21"/>
              </w:rPr>
              <w:tab/>
            </w:r>
            <w:r>
              <w:rPr>
                <w:rFonts w:ascii="宋体" w:eastAsia="宋体" w:hAnsi="宋体" w:cs="宋体" w:hint="eastAsia"/>
                <w:sz w:val="21"/>
                <w:szCs w:val="21"/>
              </w:rPr>
              <w:t>因落实政府采购政策进行价格调整的，以调整后的价格计算磋商基准价和最后磋商报价，详见《价格扣除》</w:t>
            </w:r>
          </w:p>
          <w:p w:rsidR="002C7D64" w:rsidRDefault="00BC2ECC">
            <w:pPr>
              <w:numPr>
                <w:ilvl w:val="0"/>
                <w:numId w:val="9"/>
              </w:numPr>
              <w:jc w:val="left"/>
              <w:rPr>
                <w:rFonts w:ascii="宋体" w:eastAsia="宋体" w:hAnsi="宋体" w:cs="宋体"/>
                <w:sz w:val="21"/>
                <w:szCs w:val="21"/>
              </w:rPr>
            </w:pPr>
            <w:r>
              <w:rPr>
                <w:rFonts w:ascii="宋体" w:eastAsia="宋体" w:hAnsi="宋体" w:cs="宋体" w:hint="eastAsia"/>
                <w:sz w:val="21"/>
                <w:szCs w:val="21"/>
              </w:rPr>
              <w:t>价格评审过程中，不得去掉最后报价中的最高报价和最低报价。价格得分四舍五入保留小数点后两位。</w:t>
            </w:r>
          </w:p>
        </w:tc>
      </w:tr>
      <w:tr w:rsidR="002C7D64">
        <w:trPr>
          <w:trHeight w:val="454"/>
          <w:jc w:val="center"/>
        </w:trPr>
        <w:tc>
          <w:tcPr>
            <w:tcW w:w="2419" w:type="dxa"/>
            <w:gridSpan w:val="3"/>
            <w:vAlign w:val="center"/>
          </w:tcPr>
          <w:p w:rsidR="002C7D64" w:rsidRDefault="00BC2ECC">
            <w:pPr>
              <w:jc w:val="center"/>
              <w:rPr>
                <w:rFonts w:ascii="宋体" w:eastAsia="宋体" w:hAnsi="宋体" w:cs="宋体"/>
                <w:sz w:val="21"/>
                <w:szCs w:val="21"/>
              </w:rPr>
            </w:pPr>
            <w:r>
              <w:rPr>
                <w:rFonts w:ascii="宋体" w:eastAsia="宋体" w:hAnsi="宋体" w:cs="宋体" w:hint="eastAsia"/>
                <w:sz w:val="21"/>
                <w:szCs w:val="21"/>
              </w:rPr>
              <w:t>合计</w:t>
            </w:r>
          </w:p>
        </w:tc>
        <w:tc>
          <w:tcPr>
            <w:tcW w:w="6422" w:type="dxa"/>
            <w:gridSpan w:val="2"/>
            <w:vAlign w:val="center"/>
          </w:tcPr>
          <w:p w:rsidR="002C7D64" w:rsidRDefault="00BC2ECC">
            <w:pPr>
              <w:jc w:val="center"/>
              <w:rPr>
                <w:rFonts w:ascii="宋体" w:eastAsia="宋体" w:hAnsi="宋体" w:cs="宋体"/>
                <w:sz w:val="21"/>
                <w:szCs w:val="21"/>
              </w:rPr>
            </w:pPr>
            <w:r>
              <w:rPr>
                <w:rFonts w:ascii="宋体" w:eastAsia="宋体" w:hAnsi="宋体" w:cs="宋体" w:hint="eastAsia"/>
                <w:sz w:val="21"/>
                <w:szCs w:val="21"/>
              </w:rPr>
              <w:t>100</w:t>
            </w:r>
            <w:r>
              <w:rPr>
                <w:rFonts w:ascii="宋体" w:eastAsia="宋体" w:hAnsi="宋体" w:cs="宋体" w:hint="eastAsia"/>
                <w:sz w:val="21"/>
                <w:szCs w:val="21"/>
              </w:rPr>
              <w:t>分</w:t>
            </w:r>
          </w:p>
        </w:tc>
      </w:tr>
    </w:tbl>
    <w:p w:rsidR="002C7D64" w:rsidRDefault="00BC2ECC">
      <w:pPr>
        <w:pStyle w:val="31"/>
        <w:spacing w:line="360" w:lineRule="auto"/>
        <w:ind w:left="0" w:firstLine="0"/>
      </w:pPr>
      <w:bookmarkStart w:id="2" w:name="_Toc511141864"/>
      <w:bookmarkStart w:id="3" w:name="_Toc54088922"/>
      <w:r>
        <w:rPr>
          <w:rFonts w:hint="eastAsia"/>
        </w:rPr>
        <w:t>（三）投标报价</w:t>
      </w:r>
      <w:bookmarkEnd w:id="2"/>
      <w:bookmarkEnd w:id="3"/>
      <w:r>
        <w:rPr>
          <w:rFonts w:hint="eastAsia"/>
        </w:rPr>
        <w:t>表格式</w:t>
      </w:r>
    </w:p>
    <w:p w:rsidR="002C7D64" w:rsidRDefault="00BC2ECC">
      <w:pPr>
        <w:pStyle w:val="a5"/>
        <w:spacing w:line="360" w:lineRule="auto"/>
        <w:ind w:firstLineChars="100" w:firstLine="240"/>
        <w:jc w:val="center"/>
        <w:rPr>
          <w:rFonts w:hAnsi="宋体"/>
        </w:rPr>
      </w:pPr>
      <w:r>
        <w:rPr>
          <w:rFonts w:hAnsi="宋体" w:hint="eastAsia"/>
        </w:rPr>
        <w:t>投标报价表</w:t>
      </w:r>
    </w:p>
    <w:p w:rsidR="002C7D64" w:rsidRDefault="00BC2ECC">
      <w:pPr>
        <w:pStyle w:val="a5"/>
        <w:spacing w:line="360" w:lineRule="auto"/>
        <w:ind w:firstLineChars="100" w:firstLine="240"/>
        <w:rPr>
          <w:rFonts w:hAnsi="宋体"/>
        </w:rPr>
      </w:pPr>
      <w:r>
        <w:rPr>
          <w:rFonts w:hAnsi="宋体" w:hint="eastAsia"/>
        </w:rPr>
        <w:t>投标人名称：</w:t>
      </w:r>
      <w:r>
        <w:rPr>
          <w:rFonts w:hAnsi="宋体"/>
        </w:rPr>
        <w:t xml:space="preserve">                           </w:t>
      </w:r>
    </w:p>
    <w:p w:rsidR="002C7D64" w:rsidRDefault="002C7D64">
      <w:pPr>
        <w:pStyle w:val="a5"/>
        <w:spacing w:line="360" w:lineRule="auto"/>
        <w:jc w:val="right"/>
        <w:rPr>
          <w:rFonts w:hAnsi="宋体"/>
        </w:rPr>
      </w:pPr>
    </w:p>
    <w:tbl>
      <w:tblPr>
        <w:tblW w:w="7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3067"/>
        <w:gridCol w:w="1738"/>
        <w:gridCol w:w="1961"/>
      </w:tblGrid>
      <w:tr w:rsidR="002C7D64">
        <w:trPr>
          <w:cantSplit/>
          <w:trHeight w:val="1111"/>
          <w:jc w:val="center"/>
        </w:trPr>
        <w:tc>
          <w:tcPr>
            <w:tcW w:w="956" w:type="dxa"/>
            <w:tcBorders>
              <w:bottom w:val="double" w:sz="4" w:space="0" w:color="auto"/>
            </w:tcBorders>
            <w:vAlign w:val="center"/>
          </w:tcPr>
          <w:p w:rsidR="002C7D64" w:rsidRDefault="00BC2ECC">
            <w:pPr>
              <w:widowControl/>
              <w:spacing w:line="360" w:lineRule="auto"/>
              <w:jc w:val="center"/>
              <w:textAlignment w:val="bottom"/>
              <w:rPr>
                <w:rFonts w:ascii="宋体"/>
                <w:b/>
                <w:bCs/>
              </w:rPr>
            </w:pPr>
            <w:r>
              <w:rPr>
                <w:rFonts w:ascii="宋体" w:hAnsi="宋体" w:cs="宋体" w:hint="eastAsia"/>
                <w:b/>
                <w:bCs/>
              </w:rPr>
              <w:t>序号</w:t>
            </w:r>
          </w:p>
        </w:tc>
        <w:tc>
          <w:tcPr>
            <w:tcW w:w="3067" w:type="dxa"/>
            <w:tcBorders>
              <w:bottom w:val="double" w:sz="4" w:space="0" w:color="auto"/>
            </w:tcBorders>
            <w:vAlign w:val="center"/>
          </w:tcPr>
          <w:p w:rsidR="002C7D64" w:rsidRDefault="00BC2ECC">
            <w:pPr>
              <w:widowControl/>
              <w:spacing w:line="360" w:lineRule="auto"/>
              <w:jc w:val="center"/>
              <w:textAlignment w:val="bottom"/>
              <w:rPr>
                <w:rFonts w:ascii="宋体"/>
                <w:b/>
                <w:bCs/>
              </w:rPr>
            </w:pPr>
            <w:r>
              <w:rPr>
                <w:rFonts w:ascii="宋体" w:hAnsi="宋体" w:cs="宋体" w:hint="eastAsia"/>
                <w:b/>
                <w:bCs/>
              </w:rPr>
              <w:t>项目名称</w:t>
            </w:r>
          </w:p>
        </w:tc>
        <w:tc>
          <w:tcPr>
            <w:tcW w:w="1738" w:type="dxa"/>
            <w:tcBorders>
              <w:bottom w:val="double" w:sz="4" w:space="0" w:color="auto"/>
            </w:tcBorders>
            <w:vAlign w:val="center"/>
          </w:tcPr>
          <w:p w:rsidR="002C7D64" w:rsidRDefault="00BC2EC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b/>
                <w:bCs/>
              </w:rPr>
            </w:pPr>
            <w:r>
              <w:rPr>
                <w:rFonts w:ascii="宋体" w:hAnsi="宋体" w:cs="宋体" w:hint="eastAsia"/>
                <w:b/>
                <w:bCs/>
              </w:rPr>
              <w:t>折扣率</w:t>
            </w:r>
          </w:p>
        </w:tc>
        <w:tc>
          <w:tcPr>
            <w:tcW w:w="1961" w:type="dxa"/>
            <w:tcBorders>
              <w:bottom w:val="double" w:sz="4" w:space="0" w:color="auto"/>
            </w:tcBorders>
            <w:vAlign w:val="center"/>
          </w:tcPr>
          <w:p w:rsidR="002C7D64" w:rsidRDefault="00BC2EC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b/>
                <w:bCs/>
              </w:rPr>
            </w:pPr>
            <w:r>
              <w:rPr>
                <w:rFonts w:ascii="宋体" w:hAnsi="宋体" w:cs="宋体" w:hint="eastAsia"/>
                <w:b/>
                <w:bCs/>
              </w:rPr>
              <w:t>服务期限</w:t>
            </w:r>
          </w:p>
        </w:tc>
      </w:tr>
      <w:tr w:rsidR="002C7D64">
        <w:trPr>
          <w:cantSplit/>
          <w:trHeight w:val="1756"/>
          <w:jc w:val="center"/>
        </w:trPr>
        <w:tc>
          <w:tcPr>
            <w:tcW w:w="956" w:type="dxa"/>
            <w:tcBorders>
              <w:top w:val="double" w:sz="4" w:space="0" w:color="auto"/>
              <w:bottom w:val="double" w:sz="4" w:space="0" w:color="auto"/>
            </w:tcBorders>
            <w:vAlign w:val="center"/>
          </w:tcPr>
          <w:p w:rsidR="002C7D64" w:rsidRDefault="00BC2ECC">
            <w:pPr>
              <w:spacing w:line="360" w:lineRule="auto"/>
              <w:jc w:val="center"/>
              <w:rPr>
                <w:rFonts w:ascii="宋体"/>
              </w:rPr>
            </w:pPr>
            <w:r>
              <w:rPr>
                <w:rFonts w:ascii="宋体" w:hAnsi="宋体" w:cs="宋体"/>
              </w:rPr>
              <w:lastRenderedPageBreak/>
              <w:t>1</w:t>
            </w:r>
          </w:p>
        </w:tc>
        <w:tc>
          <w:tcPr>
            <w:tcW w:w="3067" w:type="dxa"/>
            <w:tcBorders>
              <w:top w:val="double" w:sz="4" w:space="0" w:color="auto"/>
              <w:bottom w:val="double" w:sz="4" w:space="0" w:color="auto"/>
            </w:tcBorders>
            <w:vAlign w:val="center"/>
          </w:tcPr>
          <w:p w:rsidR="002C7D64" w:rsidRDefault="00BC2ECC">
            <w:pPr>
              <w:spacing w:line="360" w:lineRule="auto"/>
              <w:jc w:val="center"/>
              <w:rPr>
                <w:rFonts w:ascii="宋体"/>
              </w:rPr>
            </w:pPr>
            <w:r>
              <w:rPr>
                <w:rFonts w:ascii="宋体" w:hint="eastAsia"/>
              </w:rPr>
              <w:t>2022</w:t>
            </w:r>
            <w:r>
              <w:rPr>
                <w:rFonts w:ascii="宋体" w:hint="eastAsia"/>
              </w:rPr>
              <w:t>年鹤山市农贸市场食用农产品快检委托服务项目</w:t>
            </w:r>
          </w:p>
        </w:tc>
        <w:tc>
          <w:tcPr>
            <w:tcW w:w="1738" w:type="dxa"/>
            <w:tcBorders>
              <w:top w:val="double" w:sz="4" w:space="0" w:color="auto"/>
              <w:bottom w:val="double" w:sz="4" w:space="0" w:color="auto"/>
            </w:tcBorders>
            <w:vAlign w:val="center"/>
          </w:tcPr>
          <w:p w:rsidR="002C7D64" w:rsidRDefault="00BC2ECC">
            <w:pPr>
              <w:widowControl/>
              <w:spacing w:line="360" w:lineRule="auto"/>
              <w:jc w:val="center"/>
              <w:rPr>
                <w:rFonts w:ascii="宋体"/>
                <w:b/>
                <w:bCs/>
              </w:rPr>
            </w:pPr>
            <w:r>
              <w:rPr>
                <w:rFonts w:ascii="宋体" w:hint="eastAsia"/>
                <w:b/>
                <w:bCs/>
              </w:rPr>
              <w:t>_________%</w:t>
            </w:r>
          </w:p>
        </w:tc>
        <w:tc>
          <w:tcPr>
            <w:tcW w:w="1961" w:type="dxa"/>
            <w:tcBorders>
              <w:top w:val="double" w:sz="4" w:space="0" w:color="auto"/>
              <w:bottom w:val="double" w:sz="4" w:space="0" w:color="auto"/>
            </w:tcBorders>
            <w:vAlign w:val="center"/>
          </w:tcPr>
          <w:p w:rsidR="002C7D64" w:rsidRDefault="00BC2ECC">
            <w:pPr>
              <w:widowControl/>
              <w:spacing w:line="360" w:lineRule="auto"/>
              <w:jc w:val="left"/>
              <w:rPr>
                <w:rFonts w:ascii="宋体"/>
                <w:b/>
                <w:bCs/>
              </w:rPr>
            </w:pPr>
            <w:r>
              <w:rPr>
                <w:rFonts w:ascii="宋体" w:hint="eastAsia"/>
                <w:b/>
                <w:bCs/>
              </w:rPr>
              <w:t>合同签订之日起至</w:t>
            </w:r>
            <w:r>
              <w:rPr>
                <w:rFonts w:ascii="宋体" w:hint="eastAsia"/>
                <w:b/>
                <w:bCs/>
              </w:rPr>
              <w:t>2023</w:t>
            </w:r>
            <w:r>
              <w:rPr>
                <w:rFonts w:ascii="宋体" w:hint="eastAsia"/>
                <w:b/>
                <w:bCs/>
              </w:rPr>
              <w:t>年</w:t>
            </w:r>
            <w:r>
              <w:rPr>
                <w:rFonts w:ascii="宋体" w:hint="eastAsia"/>
                <w:b/>
                <w:bCs/>
              </w:rPr>
              <w:t>4</w:t>
            </w:r>
            <w:r>
              <w:rPr>
                <w:rFonts w:ascii="宋体" w:hint="eastAsia"/>
                <w:b/>
                <w:bCs/>
              </w:rPr>
              <w:t>月</w:t>
            </w:r>
            <w:r>
              <w:rPr>
                <w:rFonts w:ascii="宋体" w:hint="eastAsia"/>
                <w:b/>
                <w:bCs/>
              </w:rPr>
              <w:t>30</w:t>
            </w:r>
            <w:r>
              <w:rPr>
                <w:rFonts w:ascii="宋体" w:hint="eastAsia"/>
                <w:b/>
                <w:bCs/>
              </w:rPr>
              <w:t>日</w:t>
            </w:r>
          </w:p>
        </w:tc>
      </w:tr>
    </w:tbl>
    <w:p w:rsidR="002C7D64" w:rsidRDefault="00BC2ECC">
      <w:pPr>
        <w:overflowPunct w:val="0"/>
        <w:adjustRightInd w:val="0"/>
        <w:spacing w:line="360" w:lineRule="auto"/>
        <w:rPr>
          <w:rFonts w:ascii="宋体"/>
        </w:rPr>
      </w:pPr>
      <w:r>
        <w:rPr>
          <w:rFonts w:ascii="宋体" w:hAnsi="宋体" w:cs="宋体" w:hint="eastAsia"/>
        </w:rPr>
        <w:t>注：</w:t>
      </w:r>
    </w:p>
    <w:p w:rsidR="002C7D64" w:rsidRDefault="00BC2ECC">
      <w:pPr>
        <w:overflowPunct w:val="0"/>
        <w:adjustRightInd w:val="0"/>
        <w:spacing w:line="360" w:lineRule="auto"/>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）本项目投标报价为折扣率报价，折扣率报价不得大于或等于</w:t>
      </w:r>
      <w:r>
        <w:rPr>
          <w:rFonts w:ascii="宋体" w:hAnsi="宋体" w:cs="宋体" w:hint="eastAsia"/>
        </w:rPr>
        <w:t>100%</w:t>
      </w:r>
      <w:r>
        <w:rPr>
          <w:rFonts w:ascii="宋体" w:hAnsi="宋体" w:cs="宋体" w:hint="eastAsia"/>
        </w:rPr>
        <w:t>，不能为负数或零。</w:t>
      </w:r>
    </w:p>
    <w:p w:rsidR="002C7D64" w:rsidRDefault="00BC2ECC">
      <w:pPr>
        <w:overflowPunct w:val="0"/>
        <w:adjustRightInd w:val="0"/>
        <w:spacing w:line="360" w:lineRule="auto"/>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）投标折扣率的报价均应包含国家规定的税费。</w:t>
      </w:r>
    </w:p>
    <w:p w:rsidR="002C7D64" w:rsidRDefault="00BC2ECC">
      <w:pPr>
        <w:overflowPunct w:val="0"/>
        <w:adjustRightInd w:val="0"/>
        <w:spacing w:line="360" w:lineRule="auto"/>
      </w:pPr>
      <w:r>
        <w:rPr>
          <w:rFonts w:ascii="宋体" w:hAnsi="宋体" w:cs="宋体" w:hint="eastAsia"/>
        </w:rPr>
        <w:t>（</w:t>
      </w:r>
      <w:r>
        <w:rPr>
          <w:rFonts w:ascii="宋体" w:hAnsi="宋体" w:cs="宋体" w:hint="eastAsia"/>
        </w:rPr>
        <w:t>3</w:t>
      </w:r>
      <w:r>
        <w:rPr>
          <w:rFonts w:ascii="宋体" w:hAnsi="宋体" w:cs="宋体" w:hint="eastAsia"/>
        </w:rPr>
        <w:t>）本项目不接受有选择性的投标报价，只允许报一个折扣率，且所报的折扣</w:t>
      </w:r>
      <w:proofErr w:type="gramStart"/>
      <w:r>
        <w:rPr>
          <w:rFonts w:ascii="宋体" w:hAnsi="宋体" w:cs="宋体" w:hint="eastAsia"/>
        </w:rPr>
        <w:t>率应当</w:t>
      </w:r>
      <w:proofErr w:type="gramEnd"/>
      <w:r>
        <w:rPr>
          <w:rFonts w:ascii="宋体" w:hAnsi="宋体" w:cs="宋体" w:hint="eastAsia"/>
        </w:rPr>
        <w:t>适用于本项目的所有快速检测服务基准价格。</w:t>
      </w:r>
    </w:p>
    <w:p w:rsidR="002C7D64" w:rsidRDefault="00BC2ECC">
      <w:pPr>
        <w:overflowPunct w:val="0"/>
        <w:adjustRightInd w:val="0"/>
        <w:spacing w:line="360" w:lineRule="auto"/>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）投标折扣率应保留小数点后两位。</w:t>
      </w:r>
    </w:p>
    <w:p w:rsidR="002C7D64" w:rsidRDefault="00BC2ECC">
      <w:pPr>
        <w:pStyle w:val="a0"/>
      </w:pPr>
      <w:r>
        <w:rPr>
          <w:rFonts w:ascii="宋体" w:hAnsi="宋体" w:cs="宋体" w:hint="eastAsia"/>
        </w:rPr>
        <w:t>（</w:t>
      </w:r>
      <w:r>
        <w:rPr>
          <w:rFonts w:ascii="宋体" w:hAnsi="宋体" w:cs="宋体" w:hint="eastAsia"/>
        </w:rPr>
        <w:t>5</w:t>
      </w:r>
      <w:r>
        <w:rPr>
          <w:rFonts w:ascii="宋体" w:hAnsi="宋体" w:cs="宋体" w:hint="eastAsia"/>
        </w:rPr>
        <w:t>）若响应供应商报价（折扣率）明显低于其他响应供应商报价（折扣率），采购人认为可能影响服务质量的，响应供应商应提供书面说明函，详细说明各项成本支出的合理性，否则采购人有权取消其投标资格。</w:t>
      </w:r>
    </w:p>
    <w:p w:rsidR="002C7D64" w:rsidRDefault="002C7D64">
      <w:pPr>
        <w:overflowPunct w:val="0"/>
        <w:adjustRightInd w:val="0"/>
        <w:spacing w:line="360" w:lineRule="auto"/>
        <w:rPr>
          <w:rFonts w:ascii="宋体"/>
        </w:rPr>
      </w:pPr>
    </w:p>
    <w:p w:rsidR="002C7D64" w:rsidRDefault="00BC2ECC">
      <w:pPr>
        <w:overflowPunct w:val="0"/>
        <w:adjustRightInd w:val="0"/>
        <w:spacing w:line="360" w:lineRule="auto"/>
        <w:rPr>
          <w:rFonts w:ascii="宋体"/>
        </w:rPr>
      </w:pPr>
      <w:r>
        <w:rPr>
          <w:rFonts w:ascii="宋体" w:hAnsi="宋体" w:cs="宋体" w:hint="eastAsia"/>
        </w:rPr>
        <w:t>投标人名称（公章）：</w:t>
      </w:r>
    </w:p>
    <w:p w:rsidR="002C7D64" w:rsidRDefault="00BC2ECC">
      <w:pPr>
        <w:overflowPunct w:val="0"/>
        <w:spacing w:line="360" w:lineRule="auto"/>
        <w:rPr>
          <w:rFonts w:ascii="宋体"/>
        </w:rPr>
      </w:pPr>
      <w:r>
        <w:rPr>
          <w:rFonts w:ascii="宋体" w:hAnsi="宋体" w:cs="宋体" w:hint="eastAsia"/>
        </w:rPr>
        <w:t>投标人法定代表人或受委托人（签名或盖私章）：</w:t>
      </w:r>
      <w:r>
        <w:rPr>
          <w:rFonts w:ascii="宋体" w:hAnsi="宋体" w:cs="宋体"/>
        </w:rPr>
        <w:t xml:space="preserve"> </w:t>
      </w:r>
    </w:p>
    <w:p w:rsidR="002C7D64" w:rsidRDefault="002C7D64">
      <w:pPr>
        <w:pStyle w:val="a8"/>
        <w:widowControl/>
        <w:shd w:val="clear" w:color="auto" w:fill="FFFFFF"/>
        <w:spacing w:before="120" w:beforeAutospacing="0" w:afterAutospacing="0" w:line="384" w:lineRule="atLeast"/>
        <w:rPr>
          <w:rFonts w:ascii="宋体" w:eastAsia="宋体" w:hAnsi="宋体" w:cs="宋体"/>
          <w:color w:val="333333"/>
          <w:shd w:val="clear" w:color="auto" w:fill="FFFFFF"/>
        </w:rPr>
      </w:pPr>
    </w:p>
    <w:sectPr w:rsidR="002C7D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3E2AE7"/>
    <w:multiLevelType w:val="multilevel"/>
    <w:tmpl w:val="823E2AE7"/>
    <w:lvl w:ilvl="0">
      <w:start w:val="1"/>
      <w:numFmt w:val="decimal"/>
      <w:lvlText w:val="(%1)"/>
      <w:lvlJc w:val="left"/>
      <w:pPr>
        <w:ind w:left="425" w:hanging="425"/>
      </w:pPr>
      <w:rPr>
        <w:rFonts w:hint="default"/>
      </w:rPr>
    </w:lvl>
    <w:lvl w:ilvl="1">
      <w:start w:val="1"/>
      <w:numFmt w:val="decimalEnclosedCircleChinese"/>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
    <w:nsid w:val="A04C4241"/>
    <w:multiLevelType w:val="singleLevel"/>
    <w:tmpl w:val="A04C4241"/>
    <w:lvl w:ilvl="0">
      <w:start w:val="1"/>
      <w:numFmt w:val="decimal"/>
      <w:lvlText w:val="(%1)"/>
      <w:lvlJc w:val="left"/>
      <w:pPr>
        <w:ind w:left="425" w:hanging="425"/>
      </w:pPr>
      <w:rPr>
        <w:rFonts w:hint="default"/>
      </w:rPr>
    </w:lvl>
  </w:abstractNum>
  <w:abstractNum w:abstractNumId="2">
    <w:nsid w:val="A8927FB4"/>
    <w:multiLevelType w:val="singleLevel"/>
    <w:tmpl w:val="A8927FB4"/>
    <w:lvl w:ilvl="0">
      <w:start w:val="1"/>
      <w:numFmt w:val="decimal"/>
      <w:lvlText w:val="(%1)"/>
      <w:lvlJc w:val="left"/>
      <w:pPr>
        <w:ind w:left="425" w:hanging="425"/>
      </w:pPr>
      <w:rPr>
        <w:rFonts w:hint="default"/>
      </w:rPr>
    </w:lvl>
  </w:abstractNum>
  <w:abstractNum w:abstractNumId="3">
    <w:nsid w:val="61BA9437"/>
    <w:multiLevelType w:val="singleLevel"/>
    <w:tmpl w:val="61BA9437"/>
    <w:lvl w:ilvl="0">
      <w:start w:val="2"/>
      <w:numFmt w:val="chineseCounting"/>
      <w:suff w:val="nothing"/>
      <w:lvlText w:val="%1、"/>
      <w:lvlJc w:val="left"/>
    </w:lvl>
  </w:abstractNum>
  <w:abstractNum w:abstractNumId="4">
    <w:nsid w:val="61BA9449"/>
    <w:multiLevelType w:val="singleLevel"/>
    <w:tmpl w:val="61BA9449"/>
    <w:lvl w:ilvl="0">
      <w:start w:val="1"/>
      <w:numFmt w:val="chineseCounting"/>
      <w:suff w:val="nothing"/>
      <w:lvlText w:val="（%1）"/>
      <w:lvlJc w:val="left"/>
    </w:lvl>
  </w:abstractNum>
  <w:abstractNum w:abstractNumId="5">
    <w:nsid w:val="61BB3554"/>
    <w:multiLevelType w:val="singleLevel"/>
    <w:tmpl w:val="61BB3554"/>
    <w:lvl w:ilvl="0">
      <w:start w:val="1"/>
      <w:numFmt w:val="decimal"/>
      <w:suff w:val="nothing"/>
      <w:lvlText w:val="%1、"/>
      <w:lvlJc w:val="left"/>
    </w:lvl>
  </w:abstractNum>
  <w:abstractNum w:abstractNumId="6">
    <w:nsid w:val="61BB3D0F"/>
    <w:multiLevelType w:val="singleLevel"/>
    <w:tmpl w:val="61BB3D0F"/>
    <w:lvl w:ilvl="0">
      <w:start w:val="1"/>
      <w:numFmt w:val="chineseCounting"/>
      <w:suff w:val="nothing"/>
      <w:lvlText w:val="（%1）"/>
      <w:lvlJc w:val="left"/>
    </w:lvl>
  </w:abstractNum>
  <w:abstractNum w:abstractNumId="7">
    <w:nsid w:val="61BB4248"/>
    <w:multiLevelType w:val="singleLevel"/>
    <w:tmpl w:val="61BB4248"/>
    <w:lvl w:ilvl="0">
      <w:start w:val="1"/>
      <w:numFmt w:val="decimal"/>
      <w:suff w:val="nothing"/>
      <w:lvlText w:val="%1、"/>
      <w:lvlJc w:val="left"/>
    </w:lvl>
  </w:abstractNum>
  <w:abstractNum w:abstractNumId="8">
    <w:nsid w:val="61BB4358"/>
    <w:multiLevelType w:val="singleLevel"/>
    <w:tmpl w:val="61BB4358"/>
    <w:lvl w:ilvl="0">
      <w:start w:val="1"/>
      <w:numFmt w:val="chineseCounting"/>
      <w:suff w:val="nothing"/>
      <w:lvlText w:val="（%1）"/>
      <w:lvlJc w:val="left"/>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BFB7F13E"/>
    <w:rsid w:val="F3D78843"/>
    <w:rsid w:val="FFDF80B7"/>
    <w:rsid w:val="0005159D"/>
    <w:rsid w:val="00067192"/>
    <w:rsid w:val="00172A27"/>
    <w:rsid w:val="002C7D64"/>
    <w:rsid w:val="005D2B9D"/>
    <w:rsid w:val="005F774F"/>
    <w:rsid w:val="00636A91"/>
    <w:rsid w:val="0070596E"/>
    <w:rsid w:val="00AB2F8A"/>
    <w:rsid w:val="00BC2ECC"/>
    <w:rsid w:val="00C83679"/>
    <w:rsid w:val="00CD7A41"/>
    <w:rsid w:val="00F04CF4"/>
    <w:rsid w:val="00F2205F"/>
    <w:rsid w:val="00F24BF2"/>
    <w:rsid w:val="00FB37E5"/>
    <w:rsid w:val="00FC21A9"/>
    <w:rsid w:val="024339FD"/>
    <w:rsid w:val="04816BDB"/>
    <w:rsid w:val="057308E5"/>
    <w:rsid w:val="076703F4"/>
    <w:rsid w:val="0A2543B1"/>
    <w:rsid w:val="0A6A6E82"/>
    <w:rsid w:val="0A822C53"/>
    <w:rsid w:val="0C4929D6"/>
    <w:rsid w:val="0CF302B0"/>
    <w:rsid w:val="15E02300"/>
    <w:rsid w:val="1D930F4E"/>
    <w:rsid w:val="1EA56741"/>
    <w:rsid w:val="20777017"/>
    <w:rsid w:val="20C507EF"/>
    <w:rsid w:val="22C5486A"/>
    <w:rsid w:val="22CA2D23"/>
    <w:rsid w:val="22D67ACA"/>
    <w:rsid w:val="2A7A3F11"/>
    <w:rsid w:val="2BA22A8E"/>
    <w:rsid w:val="2DAB1D62"/>
    <w:rsid w:val="34014F72"/>
    <w:rsid w:val="37EB109E"/>
    <w:rsid w:val="3BF34D5D"/>
    <w:rsid w:val="3C937B3F"/>
    <w:rsid w:val="3ED43F94"/>
    <w:rsid w:val="411370A3"/>
    <w:rsid w:val="418F44F2"/>
    <w:rsid w:val="449766A3"/>
    <w:rsid w:val="482013CF"/>
    <w:rsid w:val="482E5583"/>
    <w:rsid w:val="4A051E4D"/>
    <w:rsid w:val="4A384A22"/>
    <w:rsid w:val="50274C21"/>
    <w:rsid w:val="50B926D0"/>
    <w:rsid w:val="5A3D4C74"/>
    <w:rsid w:val="639E7C3C"/>
    <w:rsid w:val="6688737A"/>
    <w:rsid w:val="67E06DD0"/>
    <w:rsid w:val="6B4810E1"/>
    <w:rsid w:val="6BF33590"/>
    <w:rsid w:val="6C9E038D"/>
    <w:rsid w:val="6D432E11"/>
    <w:rsid w:val="6F334B8C"/>
    <w:rsid w:val="713E24BC"/>
    <w:rsid w:val="727EE8A6"/>
    <w:rsid w:val="733D6CF2"/>
    <w:rsid w:val="786900A5"/>
    <w:rsid w:val="7EB148BE"/>
    <w:rsid w:val="8FEB5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EastAsia" w:eastAsiaTheme="minorEastAsia" w:hAnsiTheme="minorEastAsia" w:cstheme="minorBidi"/>
      <w:kern w:val="2"/>
      <w:sz w:val="24"/>
      <w:szCs w:val="24"/>
    </w:rPr>
  </w:style>
  <w:style w:type="paragraph" w:styleId="1">
    <w:name w:val="heading 1"/>
    <w:basedOn w:val="a"/>
    <w:next w:val="a"/>
    <w:link w:val="1Char"/>
    <w:qFormat/>
    <w:pPr>
      <w:spacing w:line="360" w:lineRule="auto"/>
      <w:jc w:val="center"/>
      <w:outlineLvl w:val="0"/>
    </w:pPr>
    <w:rPr>
      <w:rFonts w:asciiTheme="majorEastAsia" w:eastAsiaTheme="majorEastAsia" w:hAnsiTheme="majorEastAsia" w:cs="宋体"/>
      <w:b/>
      <w:bCs/>
      <w:kern w:val="44"/>
      <w:sz w:val="32"/>
      <w:szCs w:val="32"/>
    </w:rPr>
  </w:style>
  <w:style w:type="paragraph" w:styleId="2">
    <w:name w:val="heading 2"/>
    <w:basedOn w:val="a"/>
    <w:next w:val="a"/>
    <w:link w:val="2Char"/>
    <w:unhideWhenUsed/>
    <w:qFormat/>
    <w:pPr>
      <w:keepNext/>
      <w:keepLines/>
      <w:spacing w:line="360" w:lineRule="auto"/>
      <w:jc w:val="center"/>
      <w:outlineLvl w:val="1"/>
    </w:pPr>
    <w:rPr>
      <w:rFonts w:asciiTheme="majorEastAsia" w:eastAsiaTheme="majorEastAsia" w:hAnsiTheme="majorEastAsia"/>
      <w:b/>
      <w:bCs/>
      <w:kern w:val="0"/>
      <w:sz w:val="30"/>
      <w:szCs w:val="32"/>
    </w:rPr>
  </w:style>
  <w:style w:type="paragraph" w:styleId="3">
    <w:name w:val="heading 3"/>
    <w:basedOn w:val="a"/>
    <w:next w:val="a"/>
    <w:link w:val="3Char"/>
    <w:unhideWhenUsed/>
    <w:qFormat/>
    <w:pPr>
      <w:keepNext/>
      <w:keepLines/>
      <w:spacing w:line="360" w:lineRule="auto"/>
      <w:ind w:left="567" w:hanging="567"/>
      <w:jc w:val="left"/>
      <w:outlineLvl w:val="2"/>
    </w:pPr>
    <w:rPr>
      <w:rFonts w:asciiTheme="majorEastAsia" w:eastAsiaTheme="majorEastAsia" w:hAnsiTheme="majorEastAsia"/>
      <w:b/>
      <w:bCs/>
      <w:kern w:val="0"/>
      <w:sz w:val="28"/>
      <w:szCs w:val="32"/>
    </w:rPr>
  </w:style>
  <w:style w:type="paragraph" w:styleId="4">
    <w:name w:val="heading 4"/>
    <w:basedOn w:val="a"/>
    <w:next w:val="a"/>
    <w:link w:val="4Char"/>
    <w:unhideWhenUsed/>
    <w:qFormat/>
    <w:pPr>
      <w:keepNext/>
      <w:keepLines/>
      <w:spacing w:before="280" w:after="290" w:line="376" w:lineRule="auto"/>
      <w:outlineLvl w:val="3"/>
    </w:pPr>
    <w:rPr>
      <w:rFonts w:asciiTheme="majorEastAsia" w:eastAsiaTheme="majorEastAsia" w:hAnsiTheme="majorEastAsia"/>
      <w:b/>
      <w:bCs/>
      <w:kern w:val="0"/>
      <w:szCs w:val="28"/>
    </w:rPr>
  </w:style>
  <w:style w:type="paragraph" w:styleId="5">
    <w:name w:val="heading 5"/>
    <w:basedOn w:val="a"/>
    <w:next w:val="a1"/>
    <w:unhideWhenUsed/>
    <w:qFormat/>
    <w:pPr>
      <w:keepNext/>
      <w:keepLines/>
      <w:spacing w:before="280" w:after="290" w:line="372" w:lineRule="auto"/>
      <w:outlineLvl w:val="4"/>
    </w:pPr>
    <w:rPr>
      <w:rFonts w:asciiTheme="majorEastAsia" w:eastAsiaTheme="majorEastAsia" w:hAnsiTheme="majorEastAsia"/>
      <w:b/>
      <w:bCs/>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qFormat/>
    <w:pPr>
      <w:spacing w:after="120"/>
    </w:pPr>
  </w:style>
  <w:style w:type="paragraph" w:styleId="a1">
    <w:name w:val="Normal Indent"/>
    <w:basedOn w:val="a"/>
    <w:qFormat/>
    <w:pPr>
      <w:ind w:firstLineChars="200" w:firstLine="420"/>
    </w:pPr>
  </w:style>
  <w:style w:type="paragraph" w:styleId="a5">
    <w:name w:val="Plain Text"/>
    <w:basedOn w:val="a"/>
    <w:qFormat/>
    <w:rPr>
      <w:rFonts w:ascii="宋体" w:hAnsi="Courier New"/>
      <w:kern w:val="10"/>
    </w:rPr>
  </w:style>
  <w:style w:type="paragraph" w:styleId="a6">
    <w:name w:val="footer"/>
    <w:basedOn w:val="a"/>
    <w:link w:val="Char"/>
    <w:qFormat/>
    <w:pPr>
      <w:tabs>
        <w:tab w:val="center" w:pos="4153"/>
        <w:tab w:val="right" w:pos="8306"/>
      </w:tabs>
      <w:snapToGrid w:val="0"/>
      <w:jc w:val="left"/>
    </w:pPr>
    <w:rPr>
      <w:sz w:val="18"/>
      <w:szCs w:val="18"/>
    </w:rPr>
  </w:style>
  <w:style w:type="paragraph" w:styleId="a7">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rPr>
  </w:style>
  <w:style w:type="paragraph" w:styleId="a9">
    <w:name w:val="Title"/>
    <w:basedOn w:val="a"/>
    <w:qFormat/>
    <w:pPr>
      <w:spacing w:before="240" w:after="60"/>
      <w:jc w:val="center"/>
      <w:outlineLvl w:val="0"/>
    </w:pPr>
    <w:rPr>
      <w:rFonts w:ascii="Arial" w:hAnsi="Arial"/>
      <w:b/>
      <w:sz w:val="32"/>
    </w:rPr>
  </w:style>
  <w:style w:type="table" w:styleId="aa">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2"/>
    <w:qFormat/>
    <w:rPr>
      <w:b/>
    </w:rPr>
  </w:style>
  <w:style w:type="paragraph" w:customStyle="1" w:styleId="10">
    <w:name w:val="样式1"/>
    <w:basedOn w:val="4"/>
    <w:next w:val="4"/>
    <w:qFormat/>
    <w:rPr>
      <w:rFonts w:ascii="Arial" w:eastAsia="宋体" w:hAnsi="Arial"/>
    </w:rPr>
  </w:style>
  <w:style w:type="character" w:customStyle="1" w:styleId="3Char">
    <w:name w:val="标题 3 Char"/>
    <w:link w:val="3"/>
    <w:qFormat/>
    <w:rPr>
      <w:rFonts w:ascii="Times New Roman" w:eastAsia="宋体" w:hAnsi="Times New Roman" w:cs="Times New Roman"/>
      <w:b/>
      <w:bCs/>
      <w:kern w:val="2"/>
      <w:sz w:val="24"/>
      <w:szCs w:val="32"/>
    </w:rPr>
  </w:style>
  <w:style w:type="character" w:customStyle="1" w:styleId="2Char">
    <w:name w:val="标题 2 Char"/>
    <w:link w:val="2"/>
    <w:qFormat/>
    <w:rPr>
      <w:rFonts w:asciiTheme="majorEastAsia" w:eastAsiaTheme="majorEastAsia" w:hAnsiTheme="majorEastAsia"/>
      <w:b/>
      <w:bCs/>
      <w:sz w:val="30"/>
      <w:szCs w:val="32"/>
      <w:lang w:bidi="ar-SA"/>
    </w:rPr>
  </w:style>
  <w:style w:type="character" w:customStyle="1" w:styleId="1Char">
    <w:name w:val="标题 1 Char"/>
    <w:link w:val="1"/>
    <w:qFormat/>
    <w:rPr>
      <w:rFonts w:asciiTheme="majorEastAsia" w:eastAsiaTheme="majorEastAsia" w:hAnsiTheme="majorEastAsia" w:cs="宋体"/>
      <w:b/>
      <w:bCs/>
      <w:kern w:val="44"/>
      <w:sz w:val="32"/>
      <w:szCs w:val="32"/>
      <w:lang w:bidi="ar-SA"/>
    </w:rPr>
  </w:style>
  <w:style w:type="character" w:customStyle="1" w:styleId="4Char">
    <w:name w:val="标题 4 Char"/>
    <w:link w:val="4"/>
    <w:qFormat/>
    <w:rPr>
      <w:rFonts w:asciiTheme="majorEastAsia" w:eastAsiaTheme="majorEastAsia" w:hAnsiTheme="majorEastAsia"/>
      <w:b/>
      <w:bCs/>
      <w:sz w:val="24"/>
      <w:szCs w:val="28"/>
      <w:lang w:bidi="ar-SA"/>
    </w:rPr>
  </w:style>
  <w:style w:type="paragraph" w:customStyle="1" w:styleId="31">
    <w:name w:val="标题 3.1"/>
    <w:basedOn w:val="3"/>
    <w:uiPriority w:val="99"/>
    <w:qFormat/>
    <w:pPr>
      <w:tabs>
        <w:tab w:val="left" w:pos="1440"/>
        <w:tab w:val="left" w:pos="1620"/>
      </w:tabs>
      <w:spacing w:line="600" w:lineRule="exact"/>
    </w:pPr>
    <w:rPr>
      <w:rFonts w:ascii="黑体" w:eastAsia="黑体" w:hAnsi="华文仿宋"/>
      <w:sz w:val="24"/>
      <w:szCs w:val="24"/>
    </w:rPr>
  </w:style>
  <w:style w:type="character" w:customStyle="1" w:styleId="Char0">
    <w:name w:val="页眉 Char"/>
    <w:basedOn w:val="a2"/>
    <w:link w:val="a7"/>
    <w:rPr>
      <w:rFonts w:asciiTheme="minorEastAsia" w:eastAsiaTheme="minorEastAsia" w:hAnsiTheme="minorEastAsia" w:cstheme="minorBidi"/>
      <w:kern w:val="2"/>
      <w:sz w:val="18"/>
      <w:szCs w:val="18"/>
    </w:rPr>
  </w:style>
  <w:style w:type="character" w:customStyle="1" w:styleId="Char">
    <w:name w:val="页脚 Char"/>
    <w:basedOn w:val="a2"/>
    <w:link w:val="a6"/>
    <w:qFormat/>
    <w:rPr>
      <w:rFonts w:asciiTheme="minorEastAsia" w:eastAsiaTheme="minorEastAsia" w:hAnsiTheme="minorEastAsia" w:cstheme="minorBidi"/>
      <w:kern w:val="2"/>
      <w:sz w:val="18"/>
      <w:szCs w:val="18"/>
    </w:rPr>
  </w:style>
  <w:style w:type="paragraph" w:styleId="ac">
    <w:name w:val="Balloon Text"/>
    <w:basedOn w:val="a"/>
    <w:link w:val="Char1"/>
    <w:rsid w:val="005F774F"/>
    <w:rPr>
      <w:sz w:val="18"/>
      <w:szCs w:val="18"/>
    </w:rPr>
  </w:style>
  <w:style w:type="character" w:customStyle="1" w:styleId="Char1">
    <w:name w:val="批注框文本 Char"/>
    <w:basedOn w:val="a2"/>
    <w:link w:val="ac"/>
    <w:rsid w:val="005F774F"/>
    <w:rPr>
      <w:rFonts w:asciiTheme="minorEastAsia" w:eastAsiaTheme="minorEastAsia" w:hAnsiTheme="minorEastAsia"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EastAsia" w:eastAsiaTheme="minorEastAsia" w:hAnsiTheme="minorEastAsia" w:cstheme="minorBidi"/>
      <w:kern w:val="2"/>
      <w:sz w:val="24"/>
      <w:szCs w:val="24"/>
    </w:rPr>
  </w:style>
  <w:style w:type="paragraph" w:styleId="1">
    <w:name w:val="heading 1"/>
    <w:basedOn w:val="a"/>
    <w:next w:val="a"/>
    <w:link w:val="1Char"/>
    <w:qFormat/>
    <w:pPr>
      <w:spacing w:line="360" w:lineRule="auto"/>
      <w:jc w:val="center"/>
      <w:outlineLvl w:val="0"/>
    </w:pPr>
    <w:rPr>
      <w:rFonts w:asciiTheme="majorEastAsia" w:eastAsiaTheme="majorEastAsia" w:hAnsiTheme="majorEastAsia" w:cs="宋体"/>
      <w:b/>
      <w:bCs/>
      <w:kern w:val="44"/>
      <w:sz w:val="32"/>
      <w:szCs w:val="32"/>
    </w:rPr>
  </w:style>
  <w:style w:type="paragraph" w:styleId="2">
    <w:name w:val="heading 2"/>
    <w:basedOn w:val="a"/>
    <w:next w:val="a"/>
    <w:link w:val="2Char"/>
    <w:unhideWhenUsed/>
    <w:qFormat/>
    <w:pPr>
      <w:keepNext/>
      <w:keepLines/>
      <w:spacing w:line="360" w:lineRule="auto"/>
      <w:jc w:val="center"/>
      <w:outlineLvl w:val="1"/>
    </w:pPr>
    <w:rPr>
      <w:rFonts w:asciiTheme="majorEastAsia" w:eastAsiaTheme="majorEastAsia" w:hAnsiTheme="majorEastAsia"/>
      <w:b/>
      <w:bCs/>
      <w:kern w:val="0"/>
      <w:sz w:val="30"/>
      <w:szCs w:val="32"/>
    </w:rPr>
  </w:style>
  <w:style w:type="paragraph" w:styleId="3">
    <w:name w:val="heading 3"/>
    <w:basedOn w:val="a"/>
    <w:next w:val="a"/>
    <w:link w:val="3Char"/>
    <w:unhideWhenUsed/>
    <w:qFormat/>
    <w:pPr>
      <w:keepNext/>
      <w:keepLines/>
      <w:spacing w:line="360" w:lineRule="auto"/>
      <w:ind w:left="567" w:hanging="567"/>
      <w:jc w:val="left"/>
      <w:outlineLvl w:val="2"/>
    </w:pPr>
    <w:rPr>
      <w:rFonts w:asciiTheme="majorEastAsia" w:eastAsiaTheme="majorEastAsia" w:hAnsiTheme="majorEastAsia"/>
      <w:b/>
      <w:bCs/>
      <w:kern w:val="0"/>
      <w:sz w:val="28"/>
      <w:szCs w:val="32"/>
    </w:rPr>
  </w:style>
  <w:style w:type="paragraph" w:styleId="4">
    <w:name w:val="heading 4"/>
    <w:basedOn w:val="a"/>
    <w:next w:val="a"/>
    <w:link w:val="4Char"/>
    <w:unhideWhenUsed/>
    <w:qFormat/>
    <w:pPr>
      <w:keepNext/>
      <w:keepLines/>
      <w:spacing w:before="280" w:after="290" w:line="376" w:lineRule="auto"/>
      <w:outlineLvl w:val="3"/>
    </w:pPr>
    <w:rPr>
      <w:rFonts w:asciiTheme="majorEastAsia" w:eastAsiaTheme="majorEastAsia" w:hAnsiTheme="majorEastAsia"/>
      <w:b/>
      <w:bCs/>
      <w:kern w:val="0"/>
      <w:szCs w:val="28"/>
    </w:rPr>
  </w:style>
  <w:style w:type="paragraph" w:styleId="5">
    <w:name w:val="heading 5"/>
    <w:basedOn w:val="a"/>
    <w:next w:val="a1"/>
    <w:unhideWhenUsed/>
    <w:qFormat/>
    <w:pPr>
      <w:keepNext/>
      <w:keepLines/>
      <w:spacing w:before="280" w:after="290" w:line="372" w:lineRule="auto"/>
      <w:outlineLvl w:val="4"/>
    </w:pPr>
    <w:rPr>
      <w:rFonts w:asciiTheme="majorEastAsia" w:eastAsiaTheme="majorEastAsia" w:hAnsiTheme="majorEastAsia"/>
      <w:b/>
      <w:bCs/>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qFormat/>
    <w:pPr>
      <w:spacing w:after="120"/>
    </w:pPr>
  </w:style>
  <w:style w:type="paragraph" w:styleId="a1">
    <w:name w:val="Normal Indent"/>
    <w:basedOn w:val="a"/>
    <w:qFormat/>
    <w:pPr>
      <w:ind w:firstLineChars="200" w:firstLine="420"/>
    </w:pPr>
  </w:style>
  <w:style w:type="paragraph" w:styleId="a5">
    <w:name w:val="Plain Text"/>
    <w:basedOn w:val="a"/>
    <w:qFormat/>
    <w:rPr>
      <w:rFonts w:ascii="宋体" w:hAnsi="Courier New"/>
      <w:kern w:val="10"/>
    </w:rPr>
  </w:style>
  <w:style w:type="paragraph" w:styleId="a6">
    <w:name w:val="footer"/>
    <w:basedOn w:val="a"/>
    <w:link w:val="Char"/>
    <w:qFormat/>
    <w:pPr>
      <w:tabs>
        <w:tab w:val="center" w:pos="4153"/>
        <w:tab w:val="right" w:pos="8306"/>
      </w:tabs>
      <w:snapToGrid w:val="0"/>
      <w:jc w:val="left"/>
    </w:pPr>
    <w:rPr>
      <w:sz w:val="18"/>
      <w:szCs w:val="18"/>
    </w:rPr>
  </w:style>
  <w:style w:type="paragraph" w:styleId="a7">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rPr>
  </w:style>
  <w:style w:type="paragraph" w:styleId="a9">
    <w:name w:val="Title"/>
    <w:basedOn w:val="a"/>
    <w:qFormat/>
    <w:pPr>
      <w:spacing w:before="240" w:after="60"/>
      <w:jc w:val="center"/>
      <w:outlineLvl w:val="0"/>
    </w:pPr>
    <w:rPr>
      <w:rFonts w:ascii="Arial" w:hAnsi="Arial"/>
      <w:b/>
      <w:sz w:val="32"/>
    </w:rPr>
  </w:style>
  <w:style w:type="table" w:styleId="aa">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2"/>
    <w:qFormat/>
    <w:rPr>
      <w:b/>
    </w:rPr>
  </w:style>
  <w:style w:type="paragraph" w:customStyle="1" w:styleId="10">
    <w:name w:val="样式1"/>
    <w:basedOn w:val="4"/>
    <w:next w:val="4"/>
    <w:qFormat/>
    <w:rPr>
      <w:rFonts w:ascii="Arial" w:eastAsia="宋体" w:hAnsi="Arial"/>
    </w:rPr>
  </w:style>
  <w:style w:type="character" w:customStyle="1" w:styleId="3Char">
    <w:name w:val="标题 3 Char"/>
    <w:link w:val="3"/>
    <w:qFormat/>
    <w:rPr>
      <w:rFonts w:ascii="Times New Roman" w:eastAsia="宋体" w:hAnsi="Times New Roman" w:cs="Times New Roman"/>
      <w:b/>
      <w:bCs/>
      <w:kern w:val="2"/>
      <w:sz w:val="24"/>
      <w:szCs w:val="32"/>
    </w:rPr>
  </w:style>
  <w:style w:type="character" w:customStyle="1" w:styleId="2Char">
    <w:name w:val="标题 2 Char"/>
    <w:link w:val="2"/>
    <w:qFormat/>
    <w:rPr>
      <w:rFonts w:asciiTheme="majorEastAsia" w:eastAsiaTheme="majorEastAsia" w:hAnsiTheme="majorEastAsia"/>
      <w:b/>
      <w:bCs/>
      <w:sz w:val="30"/>
      <w:szCs w:val="32"/>
      <w:lang w:bidi="ar-SA"/>
    </w:rPr>
  </w:style>
  <w:style w:type="character" w:customStyle="1" w:styleId="1Char">
    <w:name w:val="标题 1 Char"/>
    <w:link w:val="1"/>
    <w:qFormat/>
    <w:rPr>
      <w:rFonts w:asciiTheme="majorEastAsia" w:eastAsiaTheme="majorEastAsia" w:hAnsiTheme="majorEastAsia" w:cs="宋体"/>
      <w:b/>
      <w:bCs/>
      <w:kern w:val="44"/>
      <w:sz w:val="32"/>
      <w:szCs w:val="32"/>
      <w:lang w:bidi="ar-SA"/>
    </w:rPr>
  </w:style>
  <w:style w:type="character" w:customStyle="1" w:styleId="4Char">
    <w:name w:val="标题 4 Char"/>
    <w:link w:val="4"/>
    <w:qFormat/>
    <w:rPr>
      <w:rFonts w:asciiTheme="majorEastAsia" w:eastAsiaTheme="majorEastAsia" w:hAnsiTheme="majorEastAsia"/>
      <w:b/>
      <w:bCs/>
      <w:sz w:val="24"/>
      <w:szCs w:val="28"/>
      <w:lang w:bidi="ar-SA"/>
    </w:rPr>
  </w:style>
  <w:style w:type="paragraph" w:customStyle="1" w:styleId="31">
    <w:name w:val="标题 3.1"/>
    <w:basedOn w:val="3"/>
    <w:uiPriority w:val="99"/>
    <w:qFormat/>
    <w:pPr>
      <w:tabs>
        <w:tab w:val="left" w:pos="1440"/>
        <w:tab w:val="left" w:pos="1620"/>
      </w:tabs>
      <w:spacing w:line="600" w:lineRule="exact"/>
    </w:pPr>
    <w:rPr>
      <w:rFonts w:ascii="黑体" w:eastAsia="黑体" w:hAnsi="华文仿宋"/>
      <w:sz w:val="24"/>
      <w:szCs w:val="24"/>
    </w:rPr>
  </w:style>
  <w:style w:type="character" w:customStyle="1" w:styleId="Char0">
    <w:name w:val="页眉 Char"/>
    <w:basedOn w:val="a2"/>
    <w:link w:val="a7"/>
    <w:rPr>
      <w:rFonts w:asciiTheme="minorEastAsia" w:eastAsiaTheme="minorEastAsia" w:hAnsiTheme="minorEastAsia" w:cstheme="minorBidi"/>
      <w:kern w:val="2"/>
      <w:sz w:val="18"/>
      <w:szCs w:val="18"/>
    </w:rPr>
  </w:style>
  <w:style w:type="character" w:customStyle="1" w:styleId="Char">
    <w:name w:val="页脚 Char"/>
    <w:basedOn w:val="a2"/>
    <w:link w:val="a6"/>
    <w:qFormat/>
    <w:rPr>
      <w:rFonts w:asciiTheme="minorEastAsia" w:eastAsiaTheme="minorEastAsia" w:hAnsiTheme="minorEastAsia" w:cstheme="minorBidi"/>
      <w:kern w:val="2"/>
      <w:sz w:val="18"/>
      <w:szCs w:val="18"/>
    </w:rPr>
  </w:style>
  <w:style w:type="paragraph" w:styleId="ac">
    <w:name w:val="Balloon Text"/>
    <w:basedOn w:val="a"/>
    <w:link w:val="Char1"/>
    <w:rsid w:val="005F774F"/>
    <w:rPr>
      <w:sz w:val="18"/>
      <w:szCs w:val="18"/>
    </w:rPr>
  </w:style>
  <w:style w:type="character" w:customStyle="1" w:styleId="Char1">
    <w:name w:val="批注框文本 Char"/>
    <w:basedOn w:val="a2"/>
    <w:link w:val="ac"/>
    <w:rsid w:val="005F774F"/>
    <w:rPr>
      <w:rFonts w:asciiTheme="minorEastAsia" w:eastAsiaTheme="minorEastAsia" w:hAnsiTheme="minorEastAsia"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13</Pages>
  <Words>1560</Words>
  <Characters>8893</Characters>
  <Application>Microsoft Office Word</Application>
  <DocSecurity>0</DocSecurity>
  <Lines>74</Lines>
  <Paragraphs>20</Paragraphs>
  <ScaleCrop>false</ScaleCrop>
  <Company>Kingsoft</Company>
  <LinksUpToDate>false</LinksUpToDate>
  <CharactersWithSpaces>10433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zhaoxinlei</dc:creator>
  <cp:lastModifiedBy>安泽晖</cp:lastModifiedBy>
  <cp:revision>11</cp:revision>
  <cp:lastPrinted>2021-12-30T06:42:00Z</cp:lastPrinted>
  <dcterms:created xsi:type="dcterms:W3CDTF">2014-10-29T20:08:00Z</dcterms:created>
  <dcterms:modified xsi:type="dcterms:W3CDTF">2021-12-30T06:47:00Z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