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563" w:firstLineChars="128"/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563" w:firstLineChars="128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鹤山市卫生监督所特岗人员购买</w:t>
      </w:r>
    </w:p>
    <w:p>
      <w:pPr>
        <w:ind w:firstLine="563" w:firstLineChars="128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商业保险询价报价单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52"/>
        <w:gridCol w:w="1080"/>
        <w:gridCol w:w="43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1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保障项目</w:t>
            </w:r>
          </w:p>
        </w:tc>
        <w:tc>
          <w:tcPr>
            <w:tcW w:w="115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保障金额</w:t>
            </w:r>
          </w:p>
        </w:tc>
        <w:tc>
          <w:tcPr>
            <w:tcW w:w="43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保障内容说明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保费</w:t>
            </w:r>
          </w:p>
          <w:p>
            <w:pPr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（共1</w:t>
            </w:r>
            <w:r>
              <w:rPr>
                <w:rFonts w:hint="eastAsia"/>
                <w:bCs/>
                <w:sz w:val="20"/>
                <w:lang w:val="en-US" w:eastAsia="zh-CN"/>
              </w:rPr>
              <w:t>5</w:t>
            </w:r>
            <w:r>
              <w:rPr>
                <w:rFonts w:hint="eastAsia"/>
                <w:bCs/>
                <w:sz w:val="20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" w:hRule="atLeast"/>
        </w:trPr>
        <w:tc>
          <w:tcPr>
            <w:tcW w:w="1116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人身保障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意外身故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20万</w:t>
            </w:r>
          </w:p>
        </w:tc>
        <w:tc>
          <w:tcPr>
            <w:tcW w:w="432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意外身故按100%给付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</w:trPr>
        <w:tc>
          <w:tcPr>
            <w:tcW w:w="111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意外伤残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20万</w:t>
            </w:r>
          </w:p>
        </w:tc>
        <w:tc>
          <w:tcPr>
            <w:tcW w:w="432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意外伤害致残，按伤残程度给付保险金额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00" w:firstLineChars="2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116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意外烧伤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20万</w:t>
            </w:r>
          </w:p>
        </w:tc>
        <w:tc>
          <w:tcPr>
            <w:tcW w:w="432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意外烧伤，按烧伤程度给付保险金额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00" w:firstLineChars="2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医疗报销</w:t>
            </w:r>
          </w:p>
        </w:tc>
        <w:tc>
          <w:tcPr>
            <w:tcW w:w="115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门诊报销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住院医疗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4万</w:t>
            </w:r>
          </w:p>
        </w:tc>
        <w:tc>
          <w:tcPr>
            <w:tcW w:w="4320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因意外伤害导致的门诊或住院医疗费用，按照在本地社保规定可报销费用范围扣除50元免赔额后按100%给付保险金，有医保人员可报销费用范围扣除0元免赔额后按100%给付保险金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00" w:firstLineChars="20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补偿津贴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附加住院医疗津贴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3.6万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因意外伤害住院，按实际住院天数给予每天200元的住院补偿津贴，最高给付180日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400" w:firstLineChars="200"/>
              <w:rPr>
                <w:sz w:val="20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备注：报价总保费不得超过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4500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TllMGFhYTU2MTdhMTFhOWJiMTQxNWMyYTliNjgifQ=="/>
  </w:docVars>
  <w:rsids>
    <w:rsidRoot w:val="0EC07922"/>
    <w:rsid w:val="00157171"/>
    <w:rsid w:val="00F13E06"/>
    <w:rsid w:val="0EC07922"/>
    <w:rsid w:val="3F7B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293</Characters>
  <Lines>2</Lines>
  <Paragraphs>1</Paragraphs>
  <TotalTime>3</TotalTime>
  <ScaleCrop>false</ScaleCrop>
  <LinksUpToDate>false</LinksUpToDate>
  <CharactersWithSpaces>293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2022-04-25T08:42:00Z</dcterms:created>
  <dc:creator>李艳芬</dc:creator>
  <cp:lastModifiedBy>颖</cp:lastModifiedBy>
  <dcterms:modified xsi:type="dcterms:W3CDTF">2023-07-17T07:26:54Z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7524C4408B2546CCA1F8135710CC7677</vt:lpwstr>
  </property>
</Properties>
</file>