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4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2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鹤山市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年度第</w:t>
            </w:r>
            <w:r>
              <w:rPr>
                <w:rFonts w:hint="eastAsia" w:ascii="宋体" w:hAnsi="宋体" w:eastAsia="宋体" w:cs="微软雅黑"/>
                <w:sz w:val="21"/>
                <w:szCs w:val="18"/>
                <w:lang w:val="en-US" w:eastAsia="zh-CN"/>
              </w:rPr>
              <w:t>十三</w:t>
            </w: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6.8577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7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              权属</w:t>
            </w:r>
          </w:p>
          <w:p>
            <w:pPr>
              <w:pStyle w:val="7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7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60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6.8577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433.3500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440000202306188444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0.0321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433.3500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29.853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占用永久基本农田的必要性、合理性 ：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7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56F8B"/>
    <w:rsid w:val="001B02EE"/>
    <w:rsid w:val="00234905"/>
    <w:rsid w:val="002F4B90"/>
    <w:rsid w:val="0030400F"/>
    <w:rsid w:val="004425D6"/>
    <w:rsid w:val="00592C12"/>
    <w:rsid w:val="006277E9"/>
    <w:rsid w:val="00731B1A"/>
    <w:rsid w:val="00784FA6"/>
    <w:rsid w:val="00832C96"/>
    <w:rsid w:val="0093691F"/>
    <w:rsid w:val="00B82FCC"/>
    <w:rsid w:val="00C40A5D"/>
    <w:rsid w:val="00D64A49"/>
    <w:rsid w:val="00D7325F"/>
    <w:rsid w:val="00EF3E7E"/>
    <w:rsid w:val="00F327B3"/>
    <w:rsid w:val="03304250"/>
    <w:rsid w:val="0D523E6B"/>
    <w:rsid w:val="102B1CE5"/>
    <w:rsid w:val="11AC3305"/>
    <w:rsid w:val="13D85703"/>
    <w:rsid w:val="16CF5E02"/>
    <w:rsid w:val="18E84D0D"/>
    <w:rsid w:val="24D30E50"/>
    <w:rsid w:val="2CFC6DCE"/>
    <w:rsid w:val="32A50C66"/>
    <w:rsid w:val="388F227C"/>
    <w:rsid w:val="39870E1D"/>
    <w:rsid w:val="40026051"/>
    <w:rsid w:val="47643782"/>
    <w:rsid w:val="48BD17AE"/>
    <w:rsid w:val="4A2F2139"/>
    <w:rsid w:val="4B3F4F85"/>
    <w:rsid w:val="4B422C19"/>
    <w:rsid w:val="4FDA0BD3"/>
    <w:rsid w:val="50CA6717"/>
    <w:rsid w:val="52FA2C1E"/>
    <w:rsid w:val="555B0286"/>
    <w:rsid w:val="619B5AA8"/>
    <w:rsid w:val="61A66D2D"/>
    <w:rsid w:val="63A1155A"/>
    <w:rsid w:val="67EE7994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9">
    <w:name w:val="页脚 字符"/>
    <w:basedOn w:val="6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546</Words>
  <Characters>655</Characters>
  <Lines>6</Lines>
  <Paragraphs>1</Paragraphs>
  <TotalTime>4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2022-05-31T11:27:00Z</dcterms:created>
  <dc:creator>Administrator</dc:creator>
  <cp:lastModifiedBy>李家欣</cp:lastModifiedBy>
  <dcterms:modified xsi:type="dcterms:W3CDTF">2023-06-07T10:04:23Z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1D54D8C8B9434172B57A025765A4E9FB</vt:lpwstr>
  </property>
</Properties>
</file>