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鹤山市人民政府202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年度重大行政决策事项目录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              （征求意见稿）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151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24"/>
        <w:gridCol w:w="3000"/>
        <w:gridCol w:w="2685"/>
        <w:gridCol w:w="2385"/>
        <w:gridCol w:w="1695"/>
        <w:gridCol w:w="2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事项名称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基本内容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设立依据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承办单位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计划完成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时间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是否举行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</w:rPr>
              <w:t>听证会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鹤山市环境卫生专项规划（2021-2035年）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规划指标体系、生活垃圾分类规划、生活垃圾处理设施规划、生活垃圾收运设施规划、其他环境卫生设施规划和近期建设规划。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《江门市环境卫生专项规划（2021-2035年）》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《鹤山市国土空间总体规划（2021-2035年）》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鹤山市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城市管理和综合执法局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2024年6月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否</w:t>
            </w:r>
          </w:p>
        </w:tc>
      </w:tr>
    </w:tbl>
    <w:p>
      <w:pPr>
        <w:spacing w:line="520" w:lineRule="exact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jc w:val="both"/>
        <w:textAlignment w:val="auto"/>
        <w:rPr>
          <w:szCs w:val="28"/>
        </w:rPr>
      </w:pPr>
    </w:p>
    <w:p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CF3394"/>
    <w:multiLevelType w:val="singleLevel"/>
    <w:tmpl w:val="9FCF33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MDQ0ODdmZjE1ZDVlY2Y5ZDVmOTJhYWRhOGZkMGUifQ=="/>
    <w:docVar w:name="KGWebUrl" w:val="http://19.121.241.45/seeyon/officeservlet"/>
  </w:docVars>
  <w:rsids>
    <w:rsidRoot w:val="00FE092F"/>
    <w:rsid w:val="000B1873"/>
    <w:rsid w:val="001976EC"/>
    <w:rsid w:val="002A464B"/>
    <w:rsid w:val="00397C7B"/>
    <w:rsid w:val="00422B5B"/>
    <w:rsid w:val="006C2ED2"/>
    <w:rsid w:val="00716B45"/>
    <w:rsid w:val="00766CFD"/>
    <w:rsid w:val="007778C8"/>
    <w:rsid w:val="007D063B"/>
    <w:rsid w:val="008D6B47"/>
    <w:rsid w:val="009B2F3D"/>
    <w:rsid w:val="00AE334A"/>
    <w:rsid w:val="00C362C7"/>
    <w:rsid w:val="00FE092F"/>
    <w:rsid w:val="01700396"/>
    <w:rsid w:val="01B56AAF"/>
    <w:rsid w:val="02572600"/>
    <w:rsid w:val="06530534"/>
    <w:rsid w:val="071511EB"/>
    <w:rsid w:val="0E922DB6"/>
    <w:rsid w:val="14653AC6"/>
    <w:rsid w:val="16D008C6"/>
    <w:rsid w:val="17E456C5"/>
    <w:rsid w:val="1C040476"/>
    <w:rsid w:val="1D904E8B"/>
    <w:rsid w:val="1DDC1B86"/>
    <w:rsid w:val="202F4642"/>
    <w:rsid w:val="20647864"/>
    <w:rsid w:val="207A7A9C"/>
    <w:rsid w:val="2259646D"/>
    <w:rsid w:val="237F6283"/>
    <w:rsid w:val="24C83840"/>
    <w:rsid w:val="37D65472"/>
    <w:rsid w:val="394C31A8"/>
    <w:rsid w:val="3BD53E62"/>
    <w:rsid w:val="3CC44969"/>
    <w:rsid w:val="3DE07C76"/>
    <w:rsid w:val="3FBB9DCD"/>
    <w:rsid w:val="42FD2868"/>
    <w:rsid w:val="45AF7B8B"/>
    <w:rsid w:val="467156FF"/>
    <w:rsid w:val="52197871"/>
    <w:rsid w:val="583176A7"/>
    <w:rsid w:val="5DEF595A"/>
    <w:rsid w:val="65FE09EE"/>
    <w:rsid w:val="66B44AB9"/>
    <w:rsid w:val="6C400D6F"/>
    <w:rsid w:val="6F320638"/>
    <w:rsid w:val="71116E33"/>
    <w:rsid w:val="74067A0B"/>
    <w:rsid w:val="75950FEB"/>
    <w:rsid w:val="75BC5B9D"/>
    <w:rsid w:val="763B07A0"/>
    <w:rsid w:val="769D0431"/>
    <w:rsid w:val="76EDAC7F"/>
    <w:rsid w:val="7ABB1CEE"/>
    <w:rsid w:val="7BAF5646"/>
    <w:rsid w:val="9C72B3E2"/>
    <w:rsid w:val="B9EF5461"/>
    <w:rsid w:val="BA7B23C6"/>
    <w:rsid w:val="BFAFEBA3"/>
    <w:rsid w:val="CFFDAE09"/>
    <w:rsid w:val="D31F4447"/>
    <w:rsid w:val="D71B8CA2"/>
    <w:rsid w:val="FFFF8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libri" w:hAnsi="Calibri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4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104</Words>
  <Characters>596</Characters>
  <Lines>4</Lines>
  <Paragraphs>1</Paragraphs>
  <TotalTime>23</TotalTime>
  <ScaleCrop>false</ScaleCrop>
  <LinksUpToDate>false</LinksUpToDate>
  <CharactersWithSpaces>699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2022-03-23T08:53:00Z</dcterms:created>
  <dc:creator>Administrator</dc:creator>
  <cp:lastModifiedBy>陈艺艺</cp:lastModifiedBy>
  <cp:lastPrinted>2024-04-01T16:53:00Z</cp:lastPrinted>
  <dcterms:modified xsi:type="dcterms:W3CDTF">2024-04-01T10:56:29Z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21802C8A96DB467492D2ED45C1821341_13</vt:lpwstr>
  </property>
</Properties>
</file>