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附件</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2024年中央财政衔接推进乡村振兴补助资金（巩固拓展</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脱贫攻坚成果和乡村振兴任务）项目安排表</w:t>
      </w:r>
    </w:p>
    <w:tbl>
      <w:tblPr>
        <w:tblStyle w:val="7"/>
        <w:tblpPr w:leftFromText="180" w:rightFromText="180" w:vertAnchor="text" w:horzAnchor="page" w:tblpXSpec="center" w:tblpY="181"/>
        <w:tblOverlap w:val="never"/>
        <w:tblW w:w="15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140"/>
        <w:gridCol w:w="1061"/>
        <w:gridCol w:w="1555"/>
        <w:gridCol w:w="2635"/>
        <w:gridCol w:w="2042"/>
        <w:gridCol w:w="1486"/>
        <w:gridCol w:w="1541"/>
        <w:gridCol w:w="1227"/>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blHeader/>
          <w:jc w:val="center"/>
        </w:trPr>
        <w:tc>
          <w:tcPr>
            <w:tcW w:w="1015" w:type="dxa"/>
            <w:vAlign w:val="center"/>
          </w:tcPr>
          <w:p>
            <w:pPr>
              <w:jc w:val="center"/>
              <w:rPr>
                <w:rFonts w:ascii="方正黑体_GBK" w:hAnsi="方正黑体_GBK" w:eastAsia="方正黑体_GBK" w:cs="方正黑体_GBK"/>
                <w:bCs/>
                <w:szCs w:val="21"/>
              </w:rPr>
            </w:pPr>
            <w:r>
              <w:rPr>
                <w:rFonts w:hint="eastAsia" w:ascii="方正黑体_GBK" w:hAnsi="方正黑体_GBK" w:eastAsia="方正黑体_GBK" w:cs="方正黑体_GBK"/>
                <w:bCs/>
                <w:szCs w:val="21"/>
              </w:rPr>
              <w:t>序号</w:t>
            </w:r>
          </w:p>
        </w:tc>
        <w:tc>
          <w:tcPr>
            <w:tcW w:w="1140" w:type="dxa"/>
            <w:vAlign w:val="center"/>
          </w:tcPr>
          <w:p>
            <w:pPr>
              <w:jc w:val="center"/>
              <w:rPr>
                <w:rFonts w:ascii="方正黑体_GBK" w:hAnsi="方正黑体_GBK" w:eastAsia="方正黑体_GBK" w:cs="方正黑体_GBK"/>
                <w:bCs/>
                <w:szCs w:val="21"/>
              </w:rPr>
            </w:pPr>
            <w:r>
              <w:rPr>
                <w:rFonts w:hint="eastAsia" w:ascii="方正黑体_GBK" w:hAnsi="方正黑体_GBK" w:eastAsia="方正黑体_GBK" w:cs="方正黑体_GBK"/>
                <w:bCs/>
                <w:szCs w:val="21"/>
              </w:rPr>
              <w:t>镇街</w:t>
            </w:r>
          </w:p>
        </w:tc>
        <w:tc>
          <w:tcPr>
            <w:tcW w:w="1061" w:type="dxa"/>
            <w:vAlign w:val="center"/>
          </w:tcPr>
          <w:p>
            <w:pPr>
              <w:jc w:val="center"/>
              <w:rPr>
                <w:rFonts w:ascii="方正黑体_GBK" w:hAnsi="方正黑体_GBK" w:eastAsia="方正黑体_GBK" w:cs="方正黑体_GBK"/>
                <w:bCs/>
                <w:szCs w:val="21"/>
              </w:rPr>
            </w:pPr>
            <w:r>
              <w:rPr>
                <w:rFonts w:hint="eastAsia" w:ascii="方正黑体_GBK" w:hAnsi="方正黑体_GBK" w:eastAsia="方正黑体_GBK" w:cs="方正黑体_GBK"/>
                <w:bCs/>
                <w:szCs w:val="21"/>
              </w:rPr>
              <w:t>典型村</w:t>
            </w:r>
          </w:p>
        </w:tc>
        <w:tc>
          <w:tcPr>
            <w:tcW w:w="1555" w:type="dxa"/>
            <w:vAlign w:val="center"/>
          </w:tcPr>
          <w:p>
            <w:pPr>
              <w:jc w:val="center"/>
              <w:rPr>
                <w:rFonts w:ascii="方正黑体_GBK" w:hAnsi="方正黑体_GBK" w:eastAsia="方正黑体_GBK" w:cs="方正黑体_GBK"/>
                <w:bCs/>
                <w:szCs w:val="21"/>
              </w:rPr>
            </w:pPr>
            <w:r>
              <w:rPr>
                <w:rFonts w:hint="eastAsia" w:ascii="方正黑体_GBK" w:hAnsi="方正黑体_GBK" w:eastAsia="方正黑体_GBK" w:cs="方正黑体_GBK"/>
                <w:bCs/>
                <w:szCs w:val="21"/>
              </w:rPr>
              <w:t>项目名称</w:t>
            </w:r>
          </w:p>
        </w:tc>
        <w:tc>
          <w:tcPr>
            <w:tcW w:w="2635" w:type="dxa"/>
            <w:vAlign w:val="center"/>
          </w:tcPr>
          <w:p>
            <w:pPr>
              <w:jc w:val="center"/>
              <w:rPr>
                <w:rFonts w:hint="eastAsia" w:ascii="方正黑体_GBK" w:hAnsi="方正黑体_GBK" w:eastAsia="方正黑体_GBK" w:cs="方正黑体_GBK"/>
                <w:bCs/>
                <w:szCs w:val="21"/>
                <w:lang w:eastAsia="zh-CN"/>
              </w:rPr>
            </w:pPr>
            <w:r>
              <w:rPr>
                <w:rFonts w:hint="eastAsia" w:ascii="方正黑体_GBK" w:hAnsi="方正黑体_GBK" w:eastAsia="方正黑体_GBK" w:cs="方正黑体_GBK"/>
                <w:bCs/>
                <w:szCs w:val="21"/>
                <w:lang w:eastAsia="zh-CN"/>
              </w:rPr>
              <w:t>主要建设内容</w:t>
            </w:r>
          </w:p>
        </w:tc>
        <w:tc>
          <w:tcPr>
            <w:tcW w:w="2042" w:type="dxa"/>
            <w:vAlign w:val="center"/>
          </w:tcPr>
          <w:p>
            <w:pPr>
              <w:jc w:val="center"/>
              <w:rPr>
                <w:rFonts w:hint="eastAsia" w:ascii="方正黑体_GBK" w:hAnsi="方正黑体_GBK" w:eastAsia="方正黑体_GBK" w:cs="方正黑体_GBK"/>
                <w:bCs/>
                <w:szCs w:val="21"/>
                <w:lang w:eastAsia="zh-CN"/>
              </w:rPr>
            </w:pPr>
            <w:r>
              <w:rPr>
                <w:rFonts w:hint="eastAsia" w:ascii="方正黑体_GBK" w:hAnsi="方正黑体_GBK" w:eastAsia="方正黑体_GBK" w:cs="方正黑体_GBK"/>
                <w:bCs/>
                <w:szCs w:val="21"/>
                <w:lang w:eastAsia="zh-CN"/>
              </w:rPr>
              <w:t>绩效目标</w:t>
            </w:r>
          </w:p>
        </w:tc>
        <w:tc>
          <w:tcPr>
            <w:tcW w:w="1486" w:type="dxa"/>
            <w:vAlign w:val="center"/>
          </w:tcPr>
          <w:p>
            <w:pPr>
              <w:jc w:val="center"/>
              <w:rPr>
                <w:rFonts w:ascii="方正黑体_GBK" w:hAnsi="方正黑体_GBK" w:eastAsia="方正黑体_GBK" w:cs="方正黑体_GBK"/>
                <w:bCs/>
                <w:szCs w:val="21"/>
              </w:rPr>
            </w:pPr>
            <w:r>
              <w:rPr>
                <w:rFonts w:hint="eastAsia" w:ascii="方正黑体_GBK" w:hAnsi="方正黑体_GBK" w:eastAsia="方正黑体_GBK" w:cs="方正黑体_GBK"/>
                <w:bCs/>
                <w:szCs w:val="21"/>
              </w:rPr>
              <w:t>总投资（万元）</w:t>
            </w:r>
          </w:p>
        </w:tc>
        <w:tc>
          <w:tcPr>
            <w:tcW w:w="1541" w:type="dxa"/>
            <w:vAlign w:val="center"/>
          </w:tcPr>
          <w:p>
            <w:pPr>
              <w:jc w:val="center"/>
              <w:rPr>
                <w:rFonts w:ascii="方正黑体_GBK" w:hAnsi="方正黑体_GBK" w:eastAsia="方正黑体_GBK" w:cs="方正黑体_GBK"/>
                <w:bCs/>
                <w:szCs w:val="21"/>
              </w:rPr>
            </w:pPr>
            <w:r>
              <w:rPr>
                <w:rFonts w:hint="eastAsia" w:ascii="方正黑体_GBK" w:hAnsi="方正黑体_GBK" w:eastAsia="方正黑体_GBK" w:cs="方正黑体_GBK"/>
                <w:bCs/>
                <w:szCs w:val="21"/>
                <w:lang w:eastAsia="zh-CN"/>
              </w:rPr>
              <w:t>本次下达</w:t>
            </w:r>
            <w:r>
              <w:rPr>
                <w:rFonts w:hint="eastAsia" w:ascii="方正黑体_GBK" w:hAnsi="方正黑体_GBK" w:eastAsia="方正黑体_GBK" w:cs="方正黑体_GBK"/>
                <w:bCs/>
                <w:szCs w:val="21"/>
              </w:rPr>
              <w:t>资金</w:t>
            </w:r>
          </w:p>
          <w:p>
            <w:pPr>
              <w:jc w:val="center"/>
              <w:rPr>
                <w:rFonts w:ascii="方正黑体_GBK" w:hAnsi="方正黑体_GBK" w:eastAsia="方正黑体_GBK" w:cs="方正黑体_GBK"/>
                <w:bCs/>
                <w:szCs w:val="21"/>
              </w:rPr>
            </w:pPr>
            <w:r>
              <w:rPr>
                <w:rFonts w:hint="eastAsia" w:ascii="方正黑体_GBK" w:hAnsi="方正黑体_GBK" w:eastAsia="方正黑体_GBK" w:cs="方正黑体_GBK"/>
                <w:bCs/>
                <w:szCs w:val="21"/>
              </w:rPr>
              <w:t>（万元）</w:t>
            </w:r>
          </w:p>
        </w:tc>
        <w:tc>
          <w:tcPr>
            <w:tcW w:w="1227" w:type="dxa"/>
            <w:vAlign w:val="center"/>
          </w:tcPr>
          <w:p>
            <w:pPr>
              <w:jc w:val="center"/>
              <w:rPr>
                <w:rFonts w:ascii="方正黑体_GBK" w:hAnsi="方正黑体_GBK" w:eastAsia="方正黑体_GBK" w:cs="方正黑体_GBK"/>
                <w:bCs/>
                <w:szCs w:val="21"/>
              </w:rPr>
            </w:pPr>
            <w:r>
              <w:rPr>
                <w:rFonts w:hint="eastAsia" w:ascii="方正黑体_GBK" w:hAnsi="方正黑体_GBK" w:eastAsia="方正黑体_GBK" w:cs="方正黑体_GBK"/>
                <w:bCs/>
                <w:szCs w:val="21"/>
              </w:rPr>
              <w:t>自筹资金</w:t>
            </w:r>
          </w:p>
          <w:p>
            <w:pPr>
              <w:jc w:val="center"/>
              <w:rPr>
                <w:rFonts w:ascii="方正黑体_GBK" w:hAnsi="方正黑体_GBK" w:eastAsia="方正黑体_GBK" w:cs="方正黑体_GBK"/>
                <w:bCs/>
                <w:szCs w:val="21"/>
              </w:rPr>
            </w:pPr>
            <w:r>
              <w:rPr>
                <w:rFonts w:hint="eastAsia" w:ascii="方正黑体_GBK" w:hAnsi="方正黑体_GBK" w:eastAsia="方正黑体_GBK" w:cs="方正黑体_GBK"/>
                <w:bCs/>
                <w:szCs w:val="21"/>
              </w:rPr>
              <w:t>（万元）</w:t>
            </w:r>
          </w:p>
        </w:tc>
        <w:tc>
          <w:tcPr>
            <w:tcW w:w="1388" w:type="dxa"/>
            <w:vAlign w:val="center"/>
          </w:tcPr>
          <w:p>
            <w:pPr>
              <w:jc w:val="center"/>
              <w:rPr>
                <w:rFonts w:ascii="方正黑体_GBK" w:hAnsi="方正黑体_GBK" w:eastAsia="方正黑体_GBK" w:cs="方正黑体_GBK"/>
                <w:bCs/>
                <w:szCs w:val="21"/>
              </w:rPr>
            </w:pPr>
            <w:r>
              <w:rPr>
                <w:rFonts w:hint="eastAsia" w:ascii="方正黑体_GBK" w:hAnsi="方正黑体_GBK" w:eastAsia="方正黑体_GBK" w:cs="方正黑体_GBK"/>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1015" w:type="dxa"/>
            <w:vAlign w:val="center"/>
          </w:tcPr>
          <w:p>
            <w:pPr>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方正仿宋_GBK"/>
                <w:szCs w:val="21"/>
              </w:rPr>
              <w:t>1</w:t>
            </w:r>
          </w:p>
        </w:tc>
        <w:tc>
          <w:tcPr>
            <w:tcW w:w="1140" w:type="dxa"/>
            <w:vAlign w:val="center"/>
          </w:tcPr>
          <w:p>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雅瑶镇</w:t>
            </w:r>
          </w:p>
        </w:tc>
        <w:tc>
          <w:tcPr>
            <w:tcW w:w="1061" w:type="dxa"/>
            <w:vAlign w:val="center"/>
          </w:tcPr>
          <w:p>
            <w:pPr>
              <w:widowControl/>
              <w:jc w:val="center"/>
              <w:textAlignment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陈山村</w:t>
            </w:r>
          </w:p>
        </w:tc>
        <w:tc>
          <w:tcPr>
            <w:tcW w:w="1555" w:type="dxa"/>
            <w:vAlign w:val="center"/>
          </w:tcPr>
          <w:p>
            <w:pPr>
              <w:spacing w:line="240" w:lineRule="exact"/>
              <w:jc w:val="left"/>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陈山古村落道路维护建设工程</w:t>
            </w:r>
          </w:p>
        </w:tc>
        <w:tc>
          <w:tcPr>
            <w:tcW w:w="2635" w:type="dxa"/>
            <w:vAlign w:val="center"/>
          </w:tcPr>
          <w:p>
            <w:pPr>
              <w:spacing w:line="240" w:lineRule="exact"/>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对陈山村古村落内部主干道路以及四小园周边路面进行道路维护建设。</w:t>
            </w:r>
          </w:p>
        </w:tc>
        <w:tc>
          <w:tcPr>
            <w:tcW w:w="2042" w:type="dxa"/>
            <w:vAlign w:val="center"/>
          </w:tcPr>
          <w:p>
            <w:pPr>
              <w:spacing w:line="240" w:lineRule="exact"/>
              <w:jc w:val="left"/>
              <w:rPr>
                <w:rFonts w:hint="eastAsia" w:ascii="Times New Roman" w:hAnsi="Times New Roman" w:eastAsia="方正仿宋_GBK" w:cs="方正仿宋_GBK"/>
                <w:szCs w:val="21"/>
              </w:rPr>
            </w:pPr>
            <w:r>
              <w:rPr>
                <w:rFonts w:hint="eastAsia" w:ascii="Times New Roman" w:hAnsi="Times New Roman" w:eastAsia="方正仿宋_GBK" w:cs="方正仿宋_GBK"/>
                <w:szCs w:val="21"/>
                <w:lang w:val="en-US" w:eastAsia="zh-CN"/>
              </w:rPr>
              <w:t xml:space="preserve">古村落总体道路基础设施得到维护巩固；完成2段古村落道路维护建设；古村落人居环境得到有效提升；村民宜居满意度调查“满意”达到95%以上；村集体经济收入得到提高。 </w:t>
            </w:r>
          </w:p>
        </w:tc>
        <w:tc>
          <w:tcPr>
            <w:tcW w:w="1486" w:type="dxa"/>
            <w:vAlign w:val="center"/>
          </w:tcPr>
          <w:p>
            <w:pPr>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方正仿宋_GBK"/>
                <w:szCs w:val="21"/>
              </w:rPr>
              <w:t>99</w:t>
            </w:r>
            <w:r>
              <w:rPr>
                <w:rFonts w:hint="eastAsia" w:ascii="方正仿宋_GBK" w:hAnsi="方正仿宋_GBK" w:eastAsia="方正仿宋_GBK" w:cs="方正仿宋_GBK"/>
                <w:szCs w:val="21"/>
              </w:rPr>
              <w:t>.</w:t>
            </w:r>
            <w:r>
              <w:rPr>
                <w:rFonts w:hint="eastAsia" w:ascii="Times New Roman" w:hAnsi="Times New Roman" w:eastAsia="方正仿宋_GBK" w:cs="方正仿宋_GBK"/>
                <w:szCs w:val="21"/>
              </w:rPr>
              <w:t>67</w:t>
            </w:r>
          </w:p>
        </w:tc>
        <w:tc>
          <w:tcPr>
            <w:tcW w:w="1541" w:type="dxa"/>
            <w:vAlign w:val="center"/>
          </w:tcPr>
          <w:p>
            <w:pPr>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方正仿宋_GBK"/>
                <w:szCs w:val="21"/>
              </w:rPr>
              <w:t>90</w:t>
            </w:r>
          </w:p>
        </w:tc>
        <w:tc>
          <w:tcPr>
            <w:tcW w:w="1227" w:type="dxa"/>
            <w:vAlign w:val="center"/>
          </w:tcPr>
          <w:p>
            <w:pPr>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方正仿宋_GBK"/>
                <w:szCs w:val="21"/>
              </w:rPr>
              <w:t>9</w:t>
            </w:r>
            <w:r>
              <w:rPr>
                <w:rFonts w:hint="eastAsia" w:ascii="方正仿宋_GBK" w:hAnsi="方正仿宋_GBK" w:eastAsia="方正仿宋_GBK" w:cs="方正仿宋_GBK"/>
                <w:szCs w:val="21"/>
              </w:rPr>
              <w:t>.</w:t>
            </w:r>
            <w:r>
              <w:rPr>
                <w:rFonts w:hint="eastAsia" w:ascii="Times New Roman" w:hAnsi="Times New Roman" w:eastAsia="方正仿宋_GBK" w:cs="方正仿宋_GBK"/>
                <w:szCs w:val="21"/>
              </w:rPr>
              <w:t>67</w:t>
            </w:r>
          </w:p>
        </w:tc>
        <w:tc>
          <w:tcPr>
            <w:tcW w:w="1388" w:type="dxa"/>
            <w:vAlign w:val="center"/>
          </w:tcPr>
          <w:p>
            <w:pPr>
              <w:spacing w:line="240" w:lineRule="exact"/>
              <w:jc w:val="left"/>
              <w:rPr>
                <w:rFonts w:ascii="方正仿宋_GBK" w:hAnsi="方正仿宋_GBK" w:eastAsia="方正仿宋_GBK" w:cs="方正仿宋_GBK"/>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1015" w:type="dxa"/>
            <w:vAlign w:val="center"/>
          </w:tcPr>
          <w:p>
            <w:pPr>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方正仿宋_GBK"/>
                <w:szCs w:val="21"/>
              </w:rPr>
              <w:t>2</w:t>
            </w:r>
          </w:p>
        </w:tc>
        <w:tc>
          <w:tcPr>
            <w:tcW w:w="1140" w:type="dxa"/>
            <w:vAlign w:val="center"/>
          </w:tcPr>
          <w:p>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共和镇</w:t>
            </w:r>
          </w:p>
        </w:tc>
        <w:tc>
          <w:tcPr>
            <w:tcW w:w="1061" w:type="dxa"/>
            <w:vAlign w:val="center"/>
          </w:tcPr>
          <w:p>
            <w:pPr>
              <w:widowControl/>
              <w:jc w:val="center"/>
              <w:textAlignment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平汉村</w:t>
            </w:r>
          </w:p>
        </w:tc>
        <w:tc>
          <w:tcPr>
            <w:tcW w:w="1555" w:type="dxa"/>
            <w:vAlign w:val="center"/>
          </w:tcPr>
          <w:p>
            <w:pPr>
              <w:spacing w:line="240" w:lineRule="exact"/>
              <w:jc w:val="left"/>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S</w:t>
            </w:r>
            <w:r>
              <w:rPr>
                <w:rFonts w:hint="eastAsia" w:ascii="Times New Roman" w:hAnsi="Times New Roman" w:eastAsia="方正仿宋_GBK" w:cs="方正仿宋_GBK"/>
                <w:color w:val="000000"/>
                <w:kern w:val="0"/>
                <w:szCs w:val="21"/>
                <w:lang w:bidi="ar"/>
              </w:rPr>
              <w:t>270</w:t>
            </w:r>
            <w:r>
              <w:rPr>
                <w:rFonts w:hint="eastAsia" w:ascii="方正仿宋_GBK" w:hAnsi="方正仿宋_GBK" w:eastAsia="方正仿宋_GBK" w:cs="方正仿宋_GBK"/>
                <w:color w:val="000000"/>
                <w:kern w:val="0"/>
                <w:szCs w:val="21"/>
                <w:lang w:bidi="ar"/>
              </w:rPr>
              <w:t>至票头坑（土名）道路改造工程</w:t>
            </w:r>
          </w:p>
        </w:tc>
        <w:tc>
          <w:tcPr>
            <w:tcW w:w="2635" w:type="dxa"/>
            <w:vAlign w:val="center"/>
          </w:tcPr>
          <w:p>
            <w:pPr>
              <w:spacing w:line="240" w:lineRule="exact"/>
              <w:jc w:val="left"/>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S</w:t>
            </w:r>
            <w:r>
              <w:rPr>
                <w:rFonts w:hint="eastAsia" w:ascii="Times New Roman" w:hAnsi="Times New Roman" w:eastAsia="方正仿宋_GBK" w:cs="方正仿宋_GBK"/>
                <w:color w:val="000000"/>
                <w:kern w:val="0"/>
                <w:szCs w:val="21"/>
                <w:lang w:bidi="ar"/>
              </w:rPr>
              <w:t>270</w:t>
            </w:r>
            <w:r>
              <w:rPr>
                <w:rFonts w:hint="eastAsia" w:ascii="方正仿宋_GBK" w:hAnsi="方正仿宋_GBK" w:eastAsia="方正仿宋_GBK" w:cs="方正仿宋_GBK"/>
                <w:color w:val="000000"/>
                <w:kern w:val="0"/>
                <w:szCs w:val="21"/>
                <w:lang w:bidi="ar"/>
              </w:rPr>
              <w:t>至票头坑（土名）道路改造工程,项目设计修补拓宽约</w:t>
            </w:r>
            <w:r>
              <w:rPr>
                <w:rFonts w:hint="eastAsia" w:ascii="Times New Roman" w:hAnsi="Times New Roman" w:eastAsia="方正仿宋_GBK" w:cs="方正仿宋_GBK"/>
                <w:color w:val="000000"/>
                <w:kern w:val="0"/>
                <w:szCs w:val="21"/>
                <w:lang w:bidi="ar"/>
              </w:rPr>
              <w:t>160</w:t>
            </w:r>
            <w:r>
              <w:rPr>
                <w:rFonts w:hint="eastAsia" w:ascii="方正仿宋_GBK" w:hAnsi="方正仿宋_GBK" w:eastAsia="方正仿宋_GBK" w:cs="方正仿宋_GBK"/>
                <w:color w:val="000000"/>
                <w:kern w:val="0"/>
                <w:szCs w:val="21"/>
                <w:lang w:bidi="ar"/>
              </w:rPr>
              <w:t>米硬底化道路，配套</w:t>
            </w:r>
            <w:r>
              <w:rPr>
                <w:rFonts w:hint="eastAsia" w:ascii="方正仿宋_GBK" w:hAnsi="方正仿宋_GBK" w:eastAsia="方正仿宋_GBK" w:cs="方正仿宋_GBK"/>
                <w:color w:val="000000"/>
                <w:kern w:val="0"/>
                <w:szCs w:val="21"/>
                <w:lang w:eastAsia="zh-CN" w:bidi="ar"/>
              </w:rPr>
              <w:t>建设排水管、</w:t>
            </w:r>
            <w:r>
              <w:rPr>
                <w:rFonts w:hint="eastAsia" w:ascii="方正仿宋_GBK" w:hAnsi="方正仿宋_GBK" w:eastAsia="方正仿宋_GBK" w:cs="方正仿宋_GBK"/>
                <w:color w:val="000000"/>
                <w:kern w:val="0"/>
                <w:szCs w:val="21"/>
                <w:lang w:bidi="ar"/>
              </w:rPr>
              <w:t>垃圾收集站、路灯等。</w:t>
            </w:r>
          </w:p>
        </w:tc>
        <w:tc>
          <w:tcPr>
            <w:tcW w:w="2042" w:type="dxa"/>
            <w:vAlign w:val="center"/>
          </w:tcPr>
          <w:p>
            <w:pPr>
              <w:spacing w:line="240" w:lineRule="exact"/>
              <w:jc w:val="left"/>
              <w:rPr>
                <w:rFonts w:hint="eastAsia"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便利村民出行；提升道路通行效率；村容村貌提升改善；完善村内商圈和工业基础配套；服务对象满意度指标≥90%。</w:t>
            </w:r>
          </w:p>
          <w:p>
            <w:pPr>
              <w:spacing w:line="240" w:lineRule="exact"/>
              <w:jc w:val="center"/>
              <w:rPr>
                <w:rFonts w:hint="eastAsia" w:ascii="Times New Roman" w:hAnsi="Times New Roman" w:eastAsia="方正仿宋_GBK" w:cs="方正仿宋_GBK"/>
                <w:szCs w:val="21"/>
              </w:rPr>
            </w:pPr>
          </w:p>
        </w:tc>
        <w:tc>
          <w:tcPr>
            <w:tcW w:w="1486" w:type="dxa"/>
            <w:vAlign w:val="center"/>
          </w:tcPr>
          <w:p>
            <w:pPr>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方正仿宋_GBK"/>
                <w:szCs w:val="21"/>
              </w:rPr>
              <w:t>102</w:t>
            </w:r>
            <w:r>
              <w:rPr>
                <w:rFonts w:hint="eastAsia" w:ascii="方正仿宋_GBK" w:hAnsi="方正仿宋_GBK" w:eastAsia="方正仿宋_GBK" w:cs="方正仿宋_GBK"/>
                <w:szCs w:val="21"/>
              </w:rPr>
              <w:t>.</w:t>
            </w:r>
            <w:r>
              <w:rPr>
                <w:rFonts w:hint="eastAsia" w:ascii="Times New Roman" w:hAnsi="Times New Roman" w:eastAsia="方正仿宋_GBK" w:cs="方正仿宋_GBK"/>
                <w:szCs w:val="21"/>
              </w:rPr>
              <w:t>61</w:t>
            </w:r>
          </w:p>
        </w:tc>
        <w:tc>
          <w:tcPr>
            <w:tcW w:w="1541" w:type="dxa"/>
            <w:vAlign w:val="center"/>
          </w:tcPr>
          <w:p>
            <w:pPr>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方正仿宋_GBK"/>
                <w:szCs w:val="21"/>
              </w:rPr>
              <w:t>80</w:t>
            </w:r>
          </w:p>
        </w:tc>
        <w:tc>
          <w:tcPr>
            <w:tcW w:w="1227" w:type="dxa"/>
            <w:vAlign w:val="center"/>
          </w:tcPr>
          <w:p>
            <w:pPr>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方正仿宋_GBK"/>
                <w:szCs w:val="21"/>
              </w:rPr>
              <w:t>22</w:t>
            </w:r>
            <w:r>
              <w:rPr>
                <w:rFonts w:hint="eastAsia" w:ascii="方正仿宋_GBK" w:hAnsi="方正仿宋_GBK" w:eastAsia="方正仿宋_GBK" w:cs="方正仿宋_GBK"/>
                <w:szCs w:val="21"/>
              </w:rPr>
              <w:t>.</w:t>
            </w:r>
            <w:r>
              <w:rPr>
                <w:rFonts w:hint="eastAsia" w:ascii="Times New Roman" w:hAnsi="Times New Roman" w:eastAsia="方正仿宋_GBK" w:cs="方正仿宋_GBK"/>
                <w:szCs w:val="21"/>
              </w:rPr>
              <w:t>61</w:t>
            </w:r>
          </w:p>
        </w:tc>
        <w:tc>
          <w:tcPr>
            <w:tcW w:w="1388" w:type="dxa"/>
            <w:vAlign w:val="center"/>
          </w:tcPr>
          <w:p>
            <w:pPr>
              <w:spacing w:line="240" w:lineRule="exact"/>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jc w:val="center"/>
        </w:trPr>
        <w:tc>
          <w:tcPr>
            <w:tcW w:w="1015" w:type="dxa"/>
            <w:vAlign w:val="center"/>
          </w:tcPr>
          <w:p>
            <w:pPr>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方正仿宋_GBK"/>
                <w:szCs w:val="21"/>
              </w:rPr>
              <w:t>3</w:t>
            </w:r>
          </w:p>
        </w:tc>
        <w:tc>
          <w:tcPr>
            <w:tcW w:w="1140" w:type="dxa"/>
            <w:vAlign w:val="center"/>
          </w:tcPr>
          <w:p>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古劳镇</w:t>
            </w:r>
          </w:p>
        </w:tc>
        <w:tc>
          <w:tcPr>
            <w:tcW w:w="1061" w:type="dxa"/>
            <w:vAlign w:val="center"/>
          </w:tcPr>
          <w:p>
            <w:pPr>
              <w:widowControl/>
              <w:jc w:val="center"/>
              <w:textAlignment w:val="center"/>
              <w:rPr>
                <w:rFonts w:ascii="方正仿宋_GBK" w:hAnsi="方正仿宋_GBK" w:eastAsia="方正仿宋_GBK" w:cs="方正仿宋_GBK"/>
                <w:szCs w:val="21"/>
              </w:rPr>
            </w:pPr>
            <w:r>
              <w:rPr>
                <w:rFonts w:hint="eastAsia" w:ascii="方正仿宋_GBK" w:hAnsi="方正仿宋_GBK" w:eastAsia="方正仿宋_GBK" w:cs="方正仿宋_GBK"/>
                <w:color w:val="000000"/>
                <w:kern w:val="0"/>
                <w:szCs w:val="21"/>
                <w:lang w:bidi="ar"/>
              </w:rPr>
              <w:t>大埠村</w:t>
            </w:r>
          </w:p>
        </w:tc>
        <w:tc>
          <w:tcPr>
            <w:tcW w:w="1555" w:type="dxa"/>
            <w:vAlign w:val="center"/>
          </w:tcPr>
          <w:p>
            <w:pPr>
              <w:spacing w:line="240" w:lineRule="exact"/>
              <w:jc w:val="left"/>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古劳镇大埠村生态停车场建设工程</w:t>
            </w:r>
          </w:p>
        </w:tc>
        <w:tc>
          <w:tcPr>
            <w:tcW w:w="2635" w:type="dxa"/>
            <w:vAlign w:val="center"/>
          </w:tcPr>
          <w:p>
            <w:pPr>
              <w:spacing w:line="240" w:lineRule="exact"/>
              <w:jc w:val="left"/>
              <w:rPr>
                <w:rFonts w:ascii="方正仿宋_GBK" w:hAnsi="方正仿宋_GBK" w:eastAsia="方正仿宋_GBK" w:cs="方正仿宋_GBK"/>
                <w:color w:val="000000"/>
                <w:kern w:val="0"/>
                <w:szCs w:val="21"/>
                <w:lang w:bidi="ar"/>
              </w:rPr>
            </w:pPr>
          </w:p>
          <w:p>
            <w:pPr>
              <w:spacing w:line="240" w:lineRule="exact"/>
              <w:jc w:val="left"/>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鹤山市古劳镇大埠村新牌坊前空地（海尾笃）土地面积约</w:t>
            </w:r>
            <w:r>
              <w:rPr>
                <w:rFonts w:hint="eastAsia" w:ascii="Times New Roman" w:hAnsi="Times New Roman" w:eastAsia="方正仿宋_GBK" w:cs="方正仿宋_GBK"/>
                <w:color w:val="000000"/>
                <w:kern w:val="0"/>
                <w:szCs w:val="21"/>
                <w:lang w:bidi="ar"/>
              </w:rPr>
              <w:t>3000</w:t>
            </w:r>
            <w:r>
              <w:rPr>
                <w:rFonts w:hint="eastAsia" w:ascii="方正仿宋_GBK" w:hAnsi="方正仿宋_GBK" w:eastAsia="方正仿宋_GBK" w:cs="方正仿宋_GBK"/>
                <w:color w:val="000000"/>
                <w:kern w:val="0"/>
                <w:szCs w:val="21"/>
                <w:lang w:bidi="ar"/>
              </w:rPr>
              <w:t>平方米，进行基础设施补短板建设，用于建设生态停车场。</w:t>
            </w:r>
          </w:p>
          <w:p>
            <w:pPr>
              <w:spacing w:line="240" w:lineRule="exact"/>
              <w:jc w:val="left"/>
              <w:rPr>
                <w:rFonts w:ascii="方正仿宋_GBK" w:hAnsi="方正仿宋_GBK" w:eastAsia="方正仿宋_GBK" w:cs="方正仿宋_GBK"/>
                <w:color w:val="000000"/>
                <w:kern w:val="0"/>
                <w:szCs w:val="21"/>
                <w:lang w:bidi="ar"/>
              </w:rPr>
            </w:pPr>
          </w:p>
        </w:tc>
        <w:tc>
          <w:tcPr>
            <w:tcW w:w="2042" w:type="dxa"/>
            <w:vAlign w:val="center"/>
          </w:tcPr>
          <w:p>
            <w:pPr>
              <w:spacing w:line="240" w:lineRule="exact"/>
              <w:jc w:val="left"/>
              <w:rPr>
                <w:rFonts w:hint="eastAsia" w:ascii="Times New Roman" w:hAnsi="Times New Roman" w:eastAsia="方正仿宋_GBK" w:cs="方正仿宋_GBK"/>
                <w:szCs w:val="21"/>
              </w:rPr>
            </w:pPr>
            <w:r>
              <w:rPr>
                <w:rFonts w:hint="eastAsia" w:ascii="Times New Roman" w:hAnsi="Times New Roman" w:eastAsia="方正仿宋_GBK" w:cs="方正仿宋_GBK"/>
                <w:szCs w:val="21"/>
                <w:lang w:val="en-US" w:eastAsia="zh-CN"/>
              </w:rPr>
              <w:t>建设生态停车位30个以上；道路基础设施得到维护巩固；村民宜居满意度调查“满意”达到95%以上；村集体经济收入得到提高；村落人居环境得到有效提升。</w:t>
            </w:r>
          </w:p>
        </w:tc>
        <w:tc>
          <w:tcPr>
            <w:tcW w:w="1486" w:type="dxa"/>
            <w:vAlign w:val="center"/>
          </w:tcPr>
          <w:p>
            <w:pPr>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方正仿宋_GBK"/>
                <w:szCs w:val="21"/>
              </w:rPr>
              <w:t>55</w:t>
            </w:r>
            <w:r>
              <w:rPr>
                <w:rFonts w:hint="eastAsia" w:ascii="方正仿宋_GBK" w:hAnsi="方正仿宋_GBK" w:eastAsia="方正仿宋_GBK" w:cs="方正仿宋_GBK"/>
                <w:szCs w:val="21"/>
              </w:rPr>
              <w:t>.</w:t>
            </w:r>
            <w:r>
              <w:rPr>
                <w:rFonts w:hint="eastAsia" w:ascii="Times New Roman" w:hAnsi="Times New Roman" w:eastAsia="方正仿宋_GBK" w:cs="方正仿宋_GBK"/>
                <w:szCs w:val="21"/>
              </w:rPr>
              <w:t>2</w:t>
            </w:r>
          </w:p>
        </w:tc>
        <w:tc>
          <w:tcPr>
            <w:tcW w:w="1541" w:type="dxa"/>
            <w:vAlign w:val="center"/>
          </w:tcPr>
          <w:p>
            <w:pPr>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方正仿宋_GBK"/>
                <w:szCs w:val="21"/>
              </w:rPr>
              <w:t>40</w:t>
            </w:r>
          </w:p>
        </w:tc>
        <w:tc>
          <w:tcPr>
            <w:tcW w:w="1227" w:type="dxa"/>
            <w:vAlign w:val="center"/>
          </w:tcPr>
          <w:p>
            <w:pPr>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方正仿宋_GBK"/>
                <w:szCs w:val="21"/>
              </w:rPr>
              <w:t>15</w:t>
            </w:r>
            <w:r>
              <w:rPr>
                <w:rFonts w:hint="eastAsia" w:ascii="方正仿宋_GBK" w:hAnsi="方正仿宋_GBK" w:eastAsia="方正仿宋_GBK" w:cs="方正仿宋_GBK"/>
                <w:szCs w:val="21"/>
              </w:rPr>
              <w:t>.</w:t>
            </w:r>
            <w:r>
              <w:rPr>
                <w:rFonts w:hint="eastAsia" w:ascii="Times New Roman" w:hAnsi="Times New Roman" w:eastAsia="方正仿宋_GBK" w:cs="方正仿宋_GBK"/>
                <w:szCs w:val="21"/>
              </w:rPr>
              <w:t>2</w:t>
            </w:r>
          </w:p>
        </w:tc>
        <w:tc>
          <w:tcPr>
            <w:tcW w:w="1388" w:type="dxa"/>
            <w:vAlign w:val="center"/>
          </w:tcPr>
          <w:p>
            <w:pPr>
              <w:spacing w:line="240" w:lineRule="exact"/>
              <w:jc w:val="left"/>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1015" w:type="dxa"/>
            <w:vAlign w:val="center"/>
          </w:tcPr>
          <w:p>
            <w:pPr>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方正仿宋_GBK"/>
                <w:szCs w:val="21"/>
              </w:rPr>
              <w:t>4</w:t>
            </w:r>
          </w:p>
        </w:tc>
        <w:tc>
          <w:tcPr>
            <w:tcW w:w="1140" w:type="dxa"/>
            <w:vAlign w:val="center"/>
          </w:tcPr>
          <w:p>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龙口镇</w:t>
            </w:r>
          </w:p>
        </w:tc>
        <w:tc>
          <w:tcPr>
            <w:tcW w:w="1061" w:type="dxa"/>
            <w:vAlign w:val="center"/>
          </w:tcPr>
          <w:p>
            <w:pPr>
              <w:widowControl/>
              <w:jc w:val="center"/>
              <w:textAlignment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霄南村</w:t>
            </w:r>
          </w:p>
        </w:tc>
        <w:tc>
          <w:tcPr>
            <w:tcW w:w="1555" w:type="dxa"/>
            <w:vAlign w:val="center"/>
          </w:tcPr>
          <w:p>
            <w:pPr>
              <w:spacing w:line="240" w:lineRule="exact"/>
              <w:jc w:val="left"/>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霄南牛产业提升拓展项目</w:t>
            </w:r>
          </w:p>
        </w:tc>
        <w:tc>
          <w:tcPr>
            <w:tcW w:w="2635" w:type="dxa"/>
            <w:vAlign w:val="center"/>
          </w:tcPr>
          <w:p>
            <w:pPr>
              <w:spacing w:line="240" w:lineRule="exact"/>
              <w:jc w:val="left"/>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投资</w:t>
            </w:r>
            <w:r>
              <w:rPr>
                <w:rFonts w:hint="eastAsia" w:ascii="Times New Roman" w:hAnsi="Times New Roman" w:eastAsia="方正仿宋_GBK" w:cs="方正仿宋_GBK"/>
                <w:color w:val="000000"/>
                <w:kern w:val="0"/>
                <w:szCs w:val="21"/>
                <w:lang w:bidi="ar"/>
              </w:rPr>
              <w:t>60</w:t>
            </w:r>
            <w:r>
              <w:rPr>
                <w:rFonts w:hint="eastAsia" w:ascii="方正仿宋_GBK" w:hAnsi="方正仿宋_GBK" w:eastAsia="方正仿宋_GBK" w:cs="方正仿宋_GBK"/>
                <w:color w:val="000000"/>
                <w:kern w:val="0"/>
                <w:szCs w:val="21"/>
                <w:lang w:bidi="ar"/>
              </w:rPr>
              <w:t>万元支持江门兴牛公司牛肉预制菜厂房的经营和其他配套建设，合作期限为</w:t>
            </w:r>
            <w:r>
              <w:rPr>
                <w:rFonts w:hint="eastAsia" w:ascii="Times New Roman" w:hAnsi="Times New Roman" w:eastAsia="方正仿宋_GBK" w:cs="方正仿宋_GBK"/>
                <w:color w:val="000000"/>
                <w:kern w:val="0"/>
                <w:szCs w:val="21"/>
                <w:lang w:bidi="ar"/>
              </w:rPr>
              <w:t>5</w:t>
            </w:r>
            <w:r>
              <w:rPr>
                <w:rFonts w:hint="eastAsia" w:ascii="方正仿宋_GBK" w:hAnsi="方正仿宋_GBK" w:eastAsia="方正仿宋_GBK" w:cs="方正仿宋_GBK"/>
                <w:color w:val="000000"/>
                <w:kern w:val="0"/>
                <w:szCs w:val="21"/>
                <w:lang w:bidi="ar"/>
              </w:rPr>
              <w:t>年，期间兴牛公司每年支付投资本金的</w:t>
            </w:r>
            <w:r>
              <w:rPr>
                <w:rFonts w:hint="eastAsia" w:ascii="Times New Roman" w:hAnsi="Times New Roman" w:eastAsia="方正仿宋_GBK" w:cs="方正仿宋_GBK"/>
                <w:color w:val="000000"/>
                <w:kern w:val="0"/>
                <w:szCs w:val="21"/>
                <w:lang w:bidi="ar"/>
              </w:rPr>
              <w:t>5</w:t>
            </w:r>
            <w:r>
              <w:rPr>
                <w:rFonts w:hint="eastAsia" w:ascii="方正仿宋_GBK" w:hAnsi="方正仿宋_GBK" w:eastAsia="方正仿宋_GBK" w:cs="方正仿宋_GBK"/>
                <w:color w:val="000000"/>
                <w:kern w:val="0"/>
                <w:szCs w:val="21"/>
                <w:lang w:bidi="ar"/>
              </w:rPr>
              <w:t>%（</w:t>
            </w:r>
            <w:r>
              <w:rPr>
                <w:rFonts w:hint="eastAsia" w:ascii="Times New Roman" w:hAnsi="Times New Roman" w:eastAsia="方正仿宋_GBK" w:cs="方正仿宋_GBK"/>
                <w:color w:val="000000"/>
                <w:kern w:val="0"/>
                <w:szCs w:val="21"/>
                <w:lang w:bidi="ar"/>
              </w:rPr>
              <w:t>3</w:t>
            </w:r>
            <w:r>
              <w:rPr>
                <w:rFonts w:hint="eastAsia" w:ascii="方正仿宋_GBK" w:hAnsi="方正仿宋_GBK" w:eastAsia="方正仿宋_GBK" w:cs="方正仿宋_GBK"/>
                <w:color w:val="000000"/>
                <w:kern w:val="0"/>
                <w:szCs w:val="21"/>
                <w:lang w:bidi="ar"/>
              </w:rPr>
              <w:t>万元）作为霄南村的固定收益，合作期满后，兴牛公司退回全部投资本金</w:t>
            </w:r>
            <w:r>
              <w:rPr>
                <w:rFonts w:hint="eastAsia" w:ascii="Times New Roman" w:hAnsi="Times New Roman" w:eastAsia="方正仿宋_GBK" w:cs="方正仿宋_GBK"/>
                <w:color w:val="000000"/>
                <w:kern w:val="0"/>
                <w:szCs w:val="21"/>
                <w:lang w:bidi="ar"/>
              </w:rPr>
              <w:t>60</w:t>
            </w:r>
            <w:r>
              <w:rPr>
                <w:rFonts w:hint="eastAsia" w:ascii="方正仿宋_GBK" w:hAnsi="方正仿宋_GBK" w:eastAsia="方正仿宋_GBK" w:cs="方正仿宋_GBK"/>
                <w:color w:val="000000"/>
                <w:kern w:val="0"/>
                <w:szCs w:val="21"/>
                <w:lang w:bidi="ar"/>
              </w:rPr>
              <w:t>万元到霄南村委会，由霄南村委会继续用于村集体产业发展事项或基础设施补短板、消费帮扶等方向。</w:t>
            </w:r>
          </w:p>
        </w:tc>
        <w:tc>
          <w:tcPr>
            <w:tcW w:w="2042" w:type="dxa"/>
            <w:vAlign w:val="center"/>
          </w:tcPr>
          <w:p>
            <w:pPr>
              <w:spacing w:line="240" w:lineRule="exact"/>
              <w:jc w:val="left"/>
              <w:rPr>
                <w:rFonts w:hint="eastAsia" w:ascii="Times New Roman" w:hAnsi="Times New Roman" w:eastAsia="方正仿宋_GBK" w:cs="方正仿宋_GBK"/>
                <w:szCs w:val="21"/>
              </w:rPr>
            </w:pPr>
            <w:r>
              <w:rPr>
                <w:rFonts w:hint="eastAsia" w:ascii="Times New Roman" w:hAnsi="Times New Roman" w:eastAsia="方正仿宋_GBK" w:cs="方正仿宋_GBK"/>
                <w:szCs w:val="21"/>
                <w:lang w:val="en-US" w:eastAsia="zh-CN"/>
              </w:rPr>
              <w:t>激活霄南村牛产业发展动力；完善霄南村产业配套设施；增加村委会集体经济收入；村民满意度达到95%以上；项目按时完成。</w:t>
            </w:r>
          </w:p>
        </w:tc>
        <w:tc>
          <w:tcPr>
            <w:tcW w:w="1486" w:type="dxa"/>
            <w:vAlign w:val="center"/>
          </w:tcPr>
          <w:p>
            <w:pPr>
              <w:spacing w:line="240" w:lineRule="exact"/>
              <w:jc w:val="center"/>
              <w:rPr>
                <w:rFonts w:ascii="方正仿宋_GBK" w:hAnsi="方正仿宋_GBK" w:eastAsia="方正仿宋_GBK" w:cs="方正仿宋_GBK"/>
                <w:sz w:val="18"/>
                <w:szCs w:val="18"/>
              </w:rPr>
            </w:pPr>
            <w:r>
              <w:rPr>
                <w:rFonts w:hint="eastAsia" w:ascii="Times New Roman" w:hAnsi="Times New Roman" w:eastAsia="方正仿宋_GBK" w:cs="方正仿宋_GBK"/>
                <w:szCs w:val="21"/>
              </w:rPr>
              <w:t>60</w:t>
            </w:r>
          </w:p>
        </w:tc>
        <w:tc>
          <w:tcPr>
            <w:tcW w:w="1541" w:type="dxa"/>
            <w:vAlign w:val="center"/>
          </w:tcPr>
          <w:p>
            <w:pPr>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方正仿宋_GBK"/>
                <w:szCs w:val="21"/>
              </w:rPr>
              <w:t>53</w:t>
            </w:r>
          </w:p>
        </w:tc>
        <w:tc>
          <w:tcPr>
            <w:tcW w:w="1227" w:type="dxa"/>
            <w:vAlign w:val="center"/>
          </w:tcPr>
          <w:p>
            <w:pPr>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方正仿宋_GBK"/>
                <w:szCs w:val="21"/>
              </w:rPr>
              <w:t>7</w:t>
            </w:r>
          </w:p>
        </w:tc>
        <w:tc>
          <w:tcPr>
            <w:tcW w:w="1388" w:type="dxa"/>
            <w:vAlign w:val="center"/>
          </w:tcPr>
          <w:p>
            <w:pPr>
              <w:spacing w:line="24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参照《广东省人民政府办公厅关于印发部分财政资金试行“补改投”改革工作方案的通知》（粤办函[2023]274号）实施。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015" w:type="dxa"/>
            <w:vAlign w:val="center"/>
          </w:tcPr>
          <w:p>
            <w:pPr>
              <w:spacing w:line="240" w:lineRule="exact"/>
              <w:jc w:val="center"/>
              <w:rPr>
                <w:rFonts w:ascii="方正仿宋_GBK" w:hAnsi="方正仿宋_GBK" w:eastAsia="方正仿宋_GBK" w:cs="方正仿宋_GBK"/>
                <w:szCs w:val="21"/>
              </w:rPr>
            </w:pPr>
          </w:p>
        </w:tc>
        <w:tc>
          <w:tcPr>
            <w:tcW w:w="1140" w:type="dxa"/>
            <w:vAlign w:val="center"/>
          </w:tcPr>
          <w:p>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合计</w:t>
            </w:r>
          </w:p>
        </w:tc>
        <w:tc>
          <w:tcPr>
            <w:tcW w:w="1061" w:type="dxa"/>
            <w:vAlign w:val="center"/>
          </w:tcPr>
          <w:p>
            <w:pPr>
              <w:widowControl/>
              <w:jc w:val="center"/>
              <w:textAlignment w:val="center"/>
              <w:rPr>
                <w:rFonts w:ascii="方正仿宋_GBK" w:hAnsi="方正仿宋_GBK" w:eastAsia="方正仿宋_GBK" w:cs="方正仿宋_GBK"/>
                <w:szCs w:val="21"/>
              </w:rPr>
            </w:pPr>
          </w:p>
        </w:tc>
        <w:tc>
          <w:tcPr>
            <w:tcW w:w="1555" w:type="dxa"/>
            <w:vAlign w:val="center"/>
          </w:tcPr>
          <w:p>
            <w:pPr>
              <w:spacing w:line="240" w:lineRule="exact"/>
              <w:jc w:val="center"/>
              <w:rPr>
                <w:rFonts w:ascii="方正仿宋_GBK" w:hAnsi="方正仿宋_GBK" w:eastAsia="方正仿宋_GBK" w:cs="方正仿宋_GBK"/>
                <w:szCs w:val="21"/>
              </w:rPr>
            </w:pPr>
          </w:p>
        </w:tc>
        <w:tc>
          <w:tcPr>
            <w:tcW w:w="2635" w:type="dxa"/>
            <w:vAlign w:val="center"/>
          </w:tcPr>
          <w:p>
            <w:pPr>
              <w:spacing w:line="240" w:lineRule="exact"/>
              <w:jc w:val="center"/>
              <w:rPr>
                <w:rFonts w:ascii="方正仿宋_GBK" w:hAnsi="方正仿宋_GBK" w:eastAsia="方正仿宋_GBK" w:cs="方正仿宋_GBK"/>
                <w:color w:val="000000"/>
                <w:kern w:val="0"/>
                <w:szCs w:val="21"/>
                <w:lang w:bidi="ar"/>
              </w:rPr>
            </w:pPr>
          </w:p>
        </w:tc>
        <w:tc>
          <w:tcPr>
            <w:tcW w:w="2042" w:type="dxa"/>
            <w:vAlign w:val="center"/>
          </w:tcPr>
          <w:p>
            <w:pPr>
              <w:spacing w:line="240" w:lineRule="exact"/>
              <w:jc w:val="center"/>
              <w:rPr>
                <w:rFonts w:hint="eastAsia" w:ascii="Times New Roman" w:hAnsi="Times New Roman" w:eastAsia="方正仿宋_GBK" w:cs="方正仿宋_GBK"/>
                <w:szCs w:val="21"/>
              </w:rPr>
            </w:pPr>
          </w:p>
        </w:tc>
        <w:tc>
          <w:tcPr>
            <w:tcW w:w="1486" w:type="dxa"/>
            <w:vAlign w:val="center"/>
          </w:tcPr>
          <w:p>
            <w:pPr>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方正仿宋_GBK"/>
                <w:szCs w:val="21"/>
              </w:rPr>
              <w:t>317</w:t>
            </w:r>
            <w:r>
              <w:rPr>
                <w:rFonts w:hint="eastAsia" w:ascii="方正仿宋_GBK" w:hAnsi="方正仿宋_GBK" w:eastAsia="方正仿宋_GBK" w:cs="方正仿宋_GBK"/>
                <w:szCs w:val="21"/>
              </w:rPr>
              <w:t>.</w:t>
            </w:r>
            <w:r>
              <w:rPr>
                <w:rFonts w:hint="eastAsia" w:ascii="Times New Roman" w:hAnsi="Times New Roman" w:eastAsia="方正仿宋_GBK" w:cs="方正仿宋_GBK"/>
                <w:szCs w:val="21"/>
              </w:rPr>
              <w:t>48</w:t>
            </w:r>
          </w:p>
        </w:tc>
        <w:tc>
          <w:tcPr>
            <w:tcW w:w="1541" w:type="dxa"/>
            <w:vAlign w:val="center"/>
          </w:tcPr>
          <w:p>
            <w:pPr>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方正仿宋_GBK"/>
                <w:szCs w:val="21"/>
              </w:rPr>
              <w:t>263</w:t>
            </w:r>
          </w:p>
        </w:tc>
        <w:tc>
          <w:tcPr>
            <w:tcW w:w="1227" w:type="dxa"/>
            <w:vAlign w:val="center"/>
          </w:tcPr>
          <w:p>
            <w:pPr>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方正仿宋_GBK"/>
                <w:szCs w:val="21"/>
              </w:rPr>
              <w:t>54</w:t>
            </w:r>
            <w:r>
              <w:rPr>
                <w:rFonts w:hint="eastAsia" w:ascii="方正仿宋_GBK" w:hAnsi="方正仿宋_GBK" w:eastAsia="方正仿宋_GBK" w:cs="方正仿宋_GBK"/>
                <w:szCs w:val="21"/>
              </w:rPr>
              <w:t>.</w:t>
            </w:r>
            <w:r>
              <w:rPr>
                <w:rFonts w:hint="eastAsia" w:ascii="Times New Roman" w:hAnsi="Times New Roman" w:eastAsia="方正仿宋_GBK" w:cs="方正仿宋_GBK"/>
                <w:szCs w:val="21"/>
              </w:rPr>
              <w:t>48</w:t>
            </w:r>
          </w:p>
        </w:tc>
        <w:tc>
          <w:tcPr>
            <w:tcW w:w="1388" w:type="dxa"/>
            <w:vAlign w:val="center"/>
          </w:tcPr>
          <w:p>
            <w:pPr>
              <w:spacing w:line="240" w:lineRule="exact"/>
              <w:rPr>
                <w:rFonts w:ascii="方正仿宋_GBK" w:hAnsi="方正仿宋_GBK" w:eastAsia="方正仿宋_GBK" w:cs="方正仿宋_GBK"/>
                <w:szCs w:val="21"/>
              </w:rPr>
            </w:pPr>
          </w:p>
        </w:tc>
      </w:tr>
    </w:tbl>
    <w:p>
      <w:pPr>
        <w:spacing w:line="560" w:lineRule="exact"/>
        <w:jc w:val="center"/>
        <w:rPr>
          <w:rFonts w:ascii="仿宋" w:hAnsi="仿宋" w:eastAsia="仿宋"/>
          <w:sz w:val="32"/>
          <w:szCs w:val="32"/>
        </w:rPr>
      </w:pPr>
    </w:p>
    <w:p/>
    <w:sectPr>
      <w:footerReference r:id="rId3" w:type="default"/>
      <w:pgSz w:w="16838" w:h="11906" w:orient="landscape"/>
      <w:pgMar w:top="1797" w:right="1440" w:bottom="1797" w:left="1440"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ZmQyODRiYjk4MTlkMTlmMjEyMTQ1OTdlODE2MGQifQ=="/>
  </w:docVars>
  <w:rsids>
    <w:rsidRoot w:val="4AF94F7C"/>
    <w:rsid w:val="001C3E88"/>
    <w:rsid w:val="00676E0E"/>
    <w:rsid w:val="006A6483"/>
    <w:rsid w:val="008230DD"/>
    <w:rsid w:val="008B5690"/>
    <w:rsid w:val="009A4F1A"/>
    <w:rsid w:val="00BA75E9"/>
    <w:rsid w:val="00C260B5"/>
    <w:rsid w:val="00F16906"/>
    <w:rsid w:val="00F26E2A"/>
    <w:rsid w:val="00FE14C7"/>
    <w:rsid w:val="01BB2E56"/>
    <w:rsid w:val="0DFB279A"/>
    <w:rsid w:val="1F1F26ED"/>
    <w:rsid w:val="21123333"/>
    <w:rsid w:val="22DD4A3D"/>
    <w:rsid w:val="25DA339B"/>
    <w:rsid w:val="2CEC7EE1"/>
    <w:rsid w:val="32660FCF"/>
    <w:rsid w:val="341E741E"/>
    <w:rsid w:val="3605684C"/>
    <w:rsid w:val="3B651844"/>
    <w:rsid w:val="40DB4175"/>
    <w:rsid w:val="41CB69FA"/>
    <w:rsid w:val="47FE5393"/>
    <w:rsid w:val="4AF94F7C"/>
    <w:rsid w:val="509D74B5"/>
    <w:rsid w:val="5749281D"/>
    <w:rsid w:val="583414F2"/>
    <w:rsid w:val="66EA3B35"/>
    <w:rsid w:val="730F373D"/>
    <w:rsid w:val="7D7E6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qFormat/>
    <w:uiPriority w:val="0"/>
    <w:pPr>
      <w:ind w:firstLine="420" w:firstLineChars="200"/>
    </w:pPr>
    <w:rPr>
      <w:rFonts w:ascii="Times New Roman" w:hAnsi="Times New Roma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Paragraph"/>
    <w:basedOn w:val="1"/>
    <w:unhideWhenUsed/>
    <w:qFormat/>
    <w:uiPriority w:val="1"/>
    <w:rPr>
      <w:rFonts w:hint="eastAsia" w:ascii="仿宋" w:hAnsi="仿宋" w:eastAsia="仿宋"/>
      <w:sz w:val="24"/>
    </w:rPr>
  </w:style>
  <w:style w:type="character" w:customStyle="1" w:styleId="10">
    <w:name w:val="页眉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126</Words>
  <Characters>724</Characters>
  <Lines>6</Lines>
  <Paragraphs>1</Paragraphs>
  <TotalTime>1</TotalTime>
  <ScaleCrop>false</ScaleCrop>
  <LinksUpToDate>false</LinksUpToDate>
  <CharactersWithSpaces>849</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2024-03-01T07:21:00Z</dcterms:created>
  <dc:creator>Aaron⭕圈圈⭕</dc:creator>
  <cp:lastModifiedBy>wps</cp:lastModifiedBy>
  <cp:lastPrinted>2024-04-08T07:13:00Z</cp:lastPrinted>
  <dcterms:modified xsi:type="dcterms:W3CDTF">2024-06-04T02:20:53Z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A4AD3737A13C456BA7A60A43326F037D</vt:lpwstr>
  </property>
</Properties>
</file>