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河道经营管理须知</w:t>
      </w:r>
    </w:p>
    <w:p>
      <w:pPr>
        <w:pStyle w:val="5"/>
        <w:autoSpaceDE w:val="0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Style w:val="6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Style w:val="6"/>
          <w:rFonts w:hint="default" w:ascii="Times New Roman" w:hAnsi="Times New Roman" w:eastAsia="仿宋_GB2312" w:cs="Times New Roman"/>
          <w:kern w:val="2"/>
          <w:sz w:val="32"/>
          <w:szCs w:val="32"/>
        </w:rPr>
        <w:t>承包人权利义务</w:t>
      </w:r>
    </w:p>
    <w:p>
      <w:pPr>
        <w:pStyle w:val="5"/>
        <w:autoSpaceDE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（1）承包人对所承包河道的合法经营拥有自主权，履行合同规定的义务后，所得收益归承包人所有。</w:t>
      </w:r>
    </w:p>
    <w:p>
      <w:pPr>
        <w:pStyle w:val="5"/>
        <w:autoSpaceDE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（2）承包人必须依法经营，</w:t>
      </w:r>
      <w:r>
        <w:rPr>
          <w:rFonts w:hint="default" w:ascii="Times New Roman" w:hAnsi="Times New Roman" w:eastAsia="仿宋_GB2312"/>
          <w:kern w:val="2"/>
          <w:sz w:val="32"/>
          <w:szCs w:val="32"/>
          <w:lang w:val="en-US" w:eastAsia="zh-CN"/>
        </w:rPr>
        <w:t>承包人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/>
          <w:kern w:val="2"/>
          <w:sz w:val="32"/>
          <w:szCs w:val="32"/>
          <w:lang w:val="en-US" w:eastAsia="zh-CN"/>
        </w:rPr>
        <w:t>对项目经营管理范围的安全生产责任。</w:t>
      </w:r>
    </w:p>
    <w:p>
      <w:pPr>
        <w:pStyle w:val="5"/>
        <w:autoSpaceDE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承包人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必须树立</w:t>
      </w:r>
      <w:r>
        <w:rPr>
          <w:rStyle w:val="4"/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生态保护红线和防洪安全底线意识</w:t>
      </w:r>
      <w:r>
        <w:rPr>
          <w:rStyle w:val="4"/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/>
          <w:kern w:val="2"/>
          <w:sz w:val="32"/>
          <w:szCs w:val="32"/>
          <w:lang w:val="en-US" w:eastAsia="zh-CN"/>
        </w:rPr>
        <w:t>承包期限到期后承包人应保证使用范围内的河道功能不受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损坏</w:t>
      </w:r>
      <w:r>
        <w:rPr>
          <w:rStyle w:val="4"/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承包人</w:t>
      </w:r>
      <w:r>
        <w:rPr>
          <w:rStyle w:val="4"/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不得从事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水环境污染、水生态损害、影响行洪、非法捕鱼、损坏河道设施、非法采砂等行为。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承包人对项目产生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污水的治理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负有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主体责任，承包人在项目开发经营期间，需明确排污去向，并采取措施对项目产生的各类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污水进行收集处理，确保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污水达标排放。</w:t>
      </w:r>
    </w:p>
    <w:p>
      <w:pPr>
        <w:pStyle w:val="5"/>
        <w:autoSpaceDE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）承包人应按合同约定及时交纳承包费，在对其所承包河道实施经营开发、河道管理养护等所产生的一切费用，均需自行解决。</w:t>
      </w:r>
    </w:p>
    <w:p>
      <w:pPr>
        <w:pStyle w:val="5"/>
        <w:autoSpaceDE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承包人对承包的河道必须履行河道管理维护义务，确保水体清洁、行洪通畅、设施完好。承包人应加强对承包河道的巡查，对向河道内倾倒垃圾、排放污水、非法采砂、违章占用水域、阻碍河道行洪、损毁水利设施等违法违规行为及时进行制止或劝阻，并向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或市水行政主管部门报告。 </w:t>
      </w:r>
    </w:p>
    <w:p>
      <w:pPr>
        <w:pStyle w:val="5"/>
        <w:autoSpaceDE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）承包人对河道的经营开发应服从河道水资源统一调度。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p>
      <w:pPr>
        <w:pStyle w:val="5"/>
        <w:autoSpaceDE w:val="0"/>
        <w:spacing w:beforeAutospacing="0" w:afterAutospacing="0" w:line="600" w:lineRule="exact"/>
        <w:jc w:val="both"/>
        <w:rPr>
          <w:rStyle w:val="6"/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</w:t>
      </w:r>
      <w:r>
        <w:rPr>
          <w:rStyle w:val="6"/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经营开发禁止行为清单</w:t>
      </w:r>
    </w:p>
    <w:p>
      <w:pPr>
        <w:widowControl w:val="0"/>
        <w:autoSpaceDE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止从事可能污染河道水体的行为。禁止向水体排放油类、酸液、碱液、剧毒废液；禁止向水体排放倾倒放射性固体废物或者含有放射性物质的废水；禁止向水体排放倾倒工业废渣、生活垃圾、船舶垃圾和其他废弃物；禁止在河道（水库）最高水位线以下的滩地和岸坡堆放、存贮固体废弃物和其他污染物。</w:t>
      </w:r>
    </w:p>
    <w:p>
      <w:pPr>
        <w:widowControl w:val="0"/>
        <w:autoSpaceDE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止从事可能影响河道防洪安全的行为。禁止在河道、湖泊管理范围内建设妨碍行洪的建筑物、构筑物，禁止从事影响河势稳定、危害河岸堤防安全和其他妨碍河道行洪的活动；禁止在行洪河道内种植阻碍行洪的林木和高秆作物；开发水上运动时，在船舶航行可能危及堤岸安全的河段，禁止高速航行；禁止围垦河道、围湖造地、砍伐护堤护岸林木。</w:t>
      </w:r>
    </w:p>
    <w:p>
      <w:pPr>
        <w:widowControl w:val="0"/>
        <w:autoSpaceDE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止从事违反河道管理规定的行为。禁止违法占用河道临水控制线之间的行洪通道；禁止修建围堤、阻水渠道、阻水道路；禁止设置拦河渔具；禁止弃置、堆放矿渣、石渣、煤灰、泥土、垃圾和其他阻碍行洪或者污染水体的物体；禁止从事影响河势稳定、危害河岸堤防安全和妨碍河道行洪的活动；在堤防和护堤地，禁止建房、放牧、开渠、打井、挖窖、葬坟、晒粮、存放与防汛抢险无关的物料、开采地下资源、进行考古发掘以及开展集市贸易活动。禁止进行非法采砂活动。</w:t>
      </w:r>
    </w:p>
    <w:p>
      <w:pPr>
        <w:widowControl w:val="0"/>
        <w:autoSpaceDE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禁止从事违反渔业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和畜禽养殖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管理规定的行为。承包人在从事渔业生态养殖时，不得投放影响河道生态平衡的有害外来水生物种，不得投放饲料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不得在禁渔期内实施捕捞作业，在实施捕捞作业时严禁使用电、毒、炸等非法捕捞方式及违法捕捞器具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不得规模化养殖可能污染水体的畜禽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畜禽养殖禁养区内不得从事畜禽养殖业。</w:t>
      </w:r>
    </w:p>
    <w:p>
      <w:pPr>
        <w:widowControl w:val="0"/>
        <w:autoSpaceDE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除以上禁止行为之外，承包人不得违反《中华人民共和国水污染防治法》《中华人民共和国防洪法》《中华人民共和国渔业法》《中华人民共和国河道管理条例》、《广东省河道管理条例》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《鹤山市畜禽养殖污染防治规划（2021-2025）》及《鹤山市畜禽养殖禁养区划定方案》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等有关法律法规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和管理文件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2MwYTE0Y2I1NTFjY2UxOGIyYzAwNTg4YTA4NTcifQ=="/>
  </w:docVars>
  <w:rsids>
    <w:rsidRoot w:val="49953EE6"/>
    <w:rsid w:val="49953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napToGrid w:val="0"/>
      <w:spacing w:after="120"/>
      <w:ind w:firstLine="560"/>
    </w:pPr>
    <w:rPr>
      <w:rFonts w:hint="default" w:ascii="Times New Roman"/>
    </w:rPr>
  </w:style>
  <w:style w:type="paragraph" w:customStyle="1" w:styleId="5">
    <w:name w:val="普通(网站) Char"/>
    <w:basedOn w:val="1"/>
    <w:qFormat/>
    <w:uiPriority w:val="0"/>
    <w:pPr>
      <w:spacing w:before="100" w:beforeAutospacing="1" w:after="100" w:afterAutospacing="1"/>
    </w:pPr>
  </w:style>
  <w:style w:type="character" w:customStyle="1" w:styleId="6">
    <w:name w:val="21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2024-07-19T03:09:00Z</dcterms:created>
  <dc:creator>qquser</dc:creator>
  <cp:lastModifiedBy>qquser</cp:lastModifiedBy>
  <dcterms:modified xsi:type="dcterms:W3CDTF">2024-07-19T03:25:51Z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E994B91D8AA744DEAADAF6015243DF75_11</vt:lpwstr>
  </property>
</Properties>
</file>