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ascii="方正小标宋简体" w:hAnsi="仿宋" w:eastAsia="方正小标宋简体" w:cs="方正仿宋简体"/>
          <w:sz w:val="32"/>
          <w:szCs w:val="32"/>
        </w:rPr>
      </w:pPr>
      <w:r>
        <w:rPr>
          <w:rFonts w:hint="eastAsia" w:ascii="方正小标宋简体" w:hAnsi="仿宋" w:eastAsia="方正小标宋简体" w:cs="方正仿宋简体"/>
          <w:sz w:val="32"/>
          <w:szCs w:val="32"/>
        </w:rPr>
        <w:t>鹤山市食品用塑料容器</w:t>
      </w:r>
      <w:r>
        <w:rPr>
          <w:rFonts w:hint="eastAsia" w:ascii="方正小标宋简体" w:hAnsi="仿宋" w:eastAsia="方正小标宋简体" w:cs="方正仿宋简体"/>
          <w:sz w:val="32"/>
          <w:szCs w:val="32"/>
          <w:lang w:eastAsia="zh-CN"/>
        </w:rPr>
        <w:t>工具</w:t>
      </w:r>
      <w:r>
        <w:rPr>
          <w:rFonts w:hint="eastAsia" w:ascii="方正小标宋简体" w:hAnsi="仿宋" w:eastAsia="方正小标宋简体" w:cs="方正仿宋简体"/>
          <w:bCs/>
          <w:sz w:val="32"/>
          <w:szCs w:val="32"/>
        </w:rPr>
        <w:t>质量安全监督抽查</w:t>
      </w:r>
      <w:r>
        <w:rPr>
          <w:rFonts w:hint="eastAsia" w:ascii="方正小标宋简体" w:hAnsi="仿宋" w:eastAsia="方正小标宋简体" w:cs="方正仿宋简体"/>
          <w:sz w:val="32"/>
          <w:szCs w:val="32"/>
        </w:rPr>
        <w:t>实施细则</w:t>
      </w:r>
    </w:p>
    <w:p>
      <w:pPr>
        <w:spacing w:line="620" w:lineRule="exact"/>
        <w:jc w:val="center"/>
        <w:rPr>
          <w:rFonts w:ascii="文鼎小标宋简" w:hAnsi="宋体" w:eastAsia="文鼎小标宋简" w:cs="宋体"/>
          <w:bCs/>
          <w:sz w:val="44"/>
          <w:szCs w:val="44"/>
        </w:rPr>
      </w:pPr>
      <w:r>
        <w:rPr>
          <w:rFonts w:hint="eastAsia" w:ascii="方正小标宋简体" w:hAnsi="仿宋" w:eastAsia="方正小标宋简体" w:cs="方正仿宋简体"/>
          <w:sz w:val="32"/>
          <w:szCs w:val="32"/>
        </w:rPr>
        <w:t>（2024年版）</w:t>
      </w:r>
    </w:p>
    <w:p>
      <w:pPr>
        <w:widowControl/>
        <w:spacing w:line="560" w:lineRule="exact"/>
        <w:ind w:firstLine="420" w:firstLineChars="200"/>
        <w:jc w:val="left"/>
        <w:rPr>
          <w:rFonts w:ascii="宋体" w:hAnsi="宋体"/>
          <w:szCs w:val="21"/>
        </w:rPr>
      </w:pPr>
      <w:r>
        <w:rPr>
          <w:rFonts w:hint="eastAsia" w:ascii="宋体" w:hAnsi="宋体"/>
          <w:szCs w:val="21"/>
        </w:rPr>
        <w:t>本细则适用于鹤山市生产环节中食品用塑料容器</w:t>
      </w:r>
      <w:r>
        <w:rPr>
          <w:rFonts w:hint="eastAsia" w:ascii="宋体" w:hAnsi="宋体"/>
          <w:szCs w:val="21"/>
          <w:lang w:eastAsia="zh-CN"/>
        </w:rPr>
        <w:t>工具</w:t>
      </w:r>
      <w:bookmarkStart w:id="0" w:name="_GoBack"/>
      <w:bookmarkEnd w:id="0"/>
      <w:r>
        <w:rPr>
          <w:rFonts w:hint="eastAsia" w:ascii="宋体" w:hAnsi="宋体"/>
          <w:szCs w:val="21"/>
        </w:rPr>
        <w:t>的监督抽查。</w:t>
      </w:r>
    </w:p>
    <w:p>
      <w:pPr>
        <w:snapToGrid w:val="0"/>
        <w:spacing w:line="360" w:lineRule="auto"/>
        <w:rPr>
          <w:b/>
          <w:sz w:val="24"/>
        </w:rPr>
      </w:pPr>
      <w:r>
        <w:rPr>
          <w:rFonts w:hint="eastAsia"/>
          <w:b/>
          <w:sz w:val="24"/>
        </w:rPr>
        <w:t>1、抽样方法</w:t>
      </w:r>
    </w:p>
    <w:p>
      <w:pPr>
        <w:snapToGrid w:val="0"/>
        <w:spacing w:line="440" w:lineRule="exact"/>
        <w:ind w:firstLine="420" w:firstLineChars="200"/>
        <w:rPr>
          <w:rFonts w:ascii="宋体" w:hAnsi="宋体"/>
          <w:szCs w:val="21"/>
        </w:rPr>
      </w:pPr>
      <w:r>
        <w:rPr>
          <w:rFonts w:hint="eastAsia" w:ascii="宋体" w:hAnsi="宋体"/>
          <w:szCs w:val="21"/>
        </w:rPr>
        <w:t>以随机抽样的方式在被抽样生产者的待销产品中抽取。</w:t>
      </w:r>
    </w:p>
    <w:p>
      <w:pPr>
        <w:snapToGrid w:val="0"/>
        <w:spacing w:line="440" w:lineRule="exact"/>
        <w:ind w:firstLine="420" w:firstLineChars="200"/>
        <w:rPr>
          <w:rFonts w:ascii="宋体" w:hAnsi="宋体"/>
          <w:szCs w:val="21"/>
        </w:rPr>
      </w:pPr>
      <w:r>
        <w:rPr>
          <w:rFonts w:hint="eastAsia" w:ascii="宋体" w:hAnsi="宋体"/>
          <w:szCs w:val="21"/>
        </w:rPr>
        <w:t>随机数一般可使用随机数表等方法产生。</w:t>
      </w:r>
    </w:p>
    <w:p>
      <w:pPr>
        <w:snapToGrid w:val="0"/>
        <w:spacing w:line="440" w:lineRule="exact"/>
        <w:ind w:firstLine="420" w:firstLineChars="200"/>
        <w:rPr>
          <w:rFonts w:ascii="宋体" w:hAnsi="宋体"/>
          <w:szCs w:val="21"/>
        </w:rPr>
      </w:pPr>
      <w:r>
        <w:rPr>
          <w:rFonts w:hint="eastAsia" w:ascii="宋体" w:hAnsi="宋体"/>
          <w:szCs w:val="21"/>
        </w:rPr>
        <w:t>每批次产品抽取不少于3份最小销售独立包装，每份样品抽样数量不少于40只/个，其中2份作为检验样品，1份作为备用样品。每份样品质量应不少于100g且与食品接触面的最小表面积应不小于10dm2（若最小销售包装不是40只/个的整数倍，需按采样数折算，保证检样不少于80只/个，备样不少于40只/个，避免损坏原包装），并提供产品的标识或符合性声明。</w:t>
      </w:r>
    </w:p>
    <w:p>
      <w:pPr>
        <w:snapToGrid w:val="0"/>
        <w:spacing w:line="360" w:lineRule="auto"/>
        <w:rPr>
          <w:b/>
          <w:sz w:val="24"/>
        </w:rPr>
      </w:pPr>
      <w:r>
        <w:rPr>
          <w:rFonts w:hint="eastAsia"/>
          <w:b/>
          <w:sz w:val="24"/>
        </w:rPr>
        <w:t>2、检验依据</w:t>
      </w:r>
    </w:p>
    <w:p>
      <w:pPr>
        <w:snapToGrid w:val="0"/>
        <w:spacing w:line="440" w:lineRule="exact"/>
        <w:ind w:firstLine="420" w:firstLineChars="200"/>
        <w:jc w:val="center"/>
        <w:rPr>
          <w:szCs w:val="21"/>
        </w:rPr>
      </w:pPr>
      <w:r>
        <w:rPr>
          <w:rFonts w:hint="eastAsia"/>
          <w:szCs w:val="21"/>
        </w:rPr>
        <w:t>表2  食品用塑料容器工具检验项目</w:t>
      </w:r>
    </w:p>
    <w:tbl>
      <w:tblPr>
        <w:tblStyle w:val="5"/>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805"/>
        <w:gridCol w:w="1785"/>
        <w:gridCol w:w="2073"/>
        <w:gridCol w:w="1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675" w:type="dxa"/>
            <w:tcBorders>
              <w:top w:val="single" w:color="auto" w:sz="4" w:space="0"/>
              <w:left w:val="single" w:color="auto" w:sz="4" w:space="0"/>
              <w:bottom w:val="single" w:color="auto" w:sz="4" w:space="0"/>
              <w:right w:val="single" w:color="auto" w:sz="4" w:space="0"/>
            </w:tcBorders>
            <w:vAlign w:val="center"/>
          </w:tcPr>
          <w:p>
            <w:pPr>
              <w:jc w:val="center"/>
              <w:outlineLvl w:val="0"/>
              <w:rPr>
                <w:rFonts w:ascii="宋体" w:hAnsi="宋体"/>
                <w:b/>
                <w:szCs w:val="21"/>
              </w:rPr>
            </w:pPr>
            <w:r>
              <w:rPr>
                <w:rFonts w:hint="eastAsia" w:ascii="宋体" w:hAnsi="宋体"/>
                <w:b/>
                <w:szCs w:val="21"/>
              </w:rPr>
              <w:t>序号</w:t>
            </w:r>
          </w:p>
        </w:tc>
        <w:tc>
          <w:tcPr>
            <w:tcW w:w="2805" w:type="dxa"/>
            <w:tcBorders>
              <w:top w:val="single" w:color="auto" w:sz="4" w:space="0"/>
              <w:left w:val="single" w:color="auto" w:sz="4" w:space="0"/>
              <w:bottom w:val="single" w:color="auto" w:sz="4" w:space="0"/>
              <w:right w:val="single" w:color="auto" w:sz="4" w:space="0"/>
            </w:tcBorders>
            <w:vAlign w:val="center"/>
          </w:tcPr>
          <w:p>
            <w:pPr>
              <w:jc w:val="center"/>
              <w:outlineLvl w:val="0"/>
              <w:rPr>
                <w:rFonts w:ascii="宋体" w:hAnsi="宋体"/>
                <w:b/>
                <w:szCs w:val="21"/>
              </w:rPr>
            </w:pPr>
            <w:r>
              <w:rPr>
                <w:rFonts w:hint="eastAsia" w:ascii="宋体" w:hAnsi="宋体"/>
                <w:b/>
                <w:szCs w:val="21"/>
              </w:rPr>
              <w:t>检验项目</w:t>
            </w:r>
          </w:p>
        </w:tc>
        <w:tc>
          <w:tcPr>
            <w:tcW w:w="1785" w:type="dxa"/>
            <w:tcBorders>
              <w:top w:val="single" w:color="auto" w:sz="4" w:space="0"/>
              <w:left w:val="single" w:color="auto" w:sz="4" w:space="0"/>
              <w:bottom w:val="single" w:color="auto" w:sz="4" w:space="0"/>
              <w:right w:val="single" w:color="auto" w:sz="4" w:space="0"/>
            </w:tcBorders>
            <w:vAlign w:val="center"/>
          </w:tcPr>
          <w:p>
            <w:pPr>
              <w:jc w:val="center"/>
              <w:outlineLvl w:val="0"/>
              <w:rPr>
                <w:rFonts w:ascii="宋体" w:hAnsi="宋体"/>
                <w:b/>
                <w:szCs w:val="21"/>
              </w:rPr>
            </w:pPr>
            <w:r>
              <w:rPr>
                <w:rFonts w:hint="eastAsia" w:ascii="宋体" w:hAnsi="宋体"/>
                <w:b/>
                <w:szCs w:val="21"/>
              </w:rPr>
              <w:t>检验依据</w:t>
            </w:r>
          </w:p>
        </w:tc>
        <w:tc>
          <w:tcPr>
            <w:tcW w:w="2073" w:type="dxa"/>
            <w:tcBorders>
              <w:top w:val="single" w:color="auto" w:sz="4" w:space="0"/>
              <w:left w:val="single" w:color="auto" w:sz="4" w:space="0"/>
              <w:bottom w:val="single" w:color="auto" w:sz="4" w:space="0"/>
              <w:right w:val="single" w:color="auto" w:sz="4" w:space="0"/>
            </w:tcBorders>
            <w:vAlign w:val="center"/>
          </w:tcPr>
          <w:p>
            <w:pPr>
              <w:jc w:val="center"/>
              <w:outlineLvl w:val="0"/>
              <w:rPr>
                <w:rFonts w:ascii="宋体" w:hAnsi="宋体"/>
                <w:b/>
                <w:szCs w:val="21"/>
              </w:rPr>
            </w:pPr>
            <w:r>
              <w:rPr>
                <w:rFonts w:hint="eastAsia" w:ascii="宋体" w:hAnsi="宋体"/>
                <w:b/>
                <w:szCs w:val="21"/>
              </w:rPr>
              <w:t>检验方法</w:t>
            </w:r>
          </w:p>
        </w:tc>
        <w:tc>
          <w:tcPr>
            <w:tcW w:w="1912" w:type="dxa"/>
            <w:tcBorders>
              <w:top w:val="single" w:color="auto" w:sz="4" w:space="0"/>
              <w:left w:val="single" w:color="auto" w:sz="4" w:space="0"/>
              <w:bottom w:val="single" w:color="auto" w:sz="4" w:space="0"/>
              <w:right w:val="single" w:color="auto" w:sz="4" w:space="0"/>
            </w:tcBorders>
            <w:vAlign w:val="center"/>
          </w:tcPr>
          <w:p>
            <w:pPr>
              <w:jc w:val="center"/>
              <w:outlineLvl w:val="0"/>
              <w:rPr>
                <w:rFonts w:ascii="宋体" w:hAnsi="宋体"/>
                <w:b/>
                <w:szCs w:val="21"/>
              </w:rPr>
            </w:pPr>
            <w:r>
              <w:rPr>
                <w:rFonts w:hint="eastAsia" w:ascii="宋体"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szCs w:val="21"/>
              </w:rPr>
            </w:pPr>
            <w:r>
              <w:rPr>
                <w:rFonts w:hint="eastAsia" w:cs="宋体"/>
                <w:szCs w:val="21"/>
              </w:rPr>
              <w:t>1</w:t>
            </w:r>
          </w:p>
        </w:tc>
        <w:tc>
          <w:tcPr>
            <w:tcW w:w="2805"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szCs w:val="21"/>
              </w:rPr>
            </w:pPr>
            <w:r>
              <w:rPr>
                <w:rFonts w:hint="eastAsia" w:cs="宋体"/>
                <w:szCs w:val="21"/>
              </w:rPr>
              <w:t>感官要求</w:t>
            </w:r>
          </w:p>
        </w:tc>
        <w:tc>
          <w:tcPr>
            <w:tcW w:w="17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宋体"/>
                <w:szCs w:val="21"/>
              </w:rPr>
            </w:pPr>
            <w:r>
              <w:rPr>
                <w:rFonts w:hint="eastAsia" w:cs="宋体"/>
                <w:szCs w:val="21"/>
              </w:rPr>
              <w:t>GB 4806.7-2016</w:t>
            </w:r>
          </w:p>
          <w:p>
            <w:pPr>
              <w:snapToGrid w:val="0"/>
              <w:jc w:val="center"/>
              <w:rPr>
                <w:rFonts w:cs="宋体"/>
                <w:szCs w:val="21"/>
              </w:rPr>
            </w:pPr>
            <w:r>
              <w:rPr>
                <w:rFonts w:hint="eastAsia" w:cs="宋体"/>
                <w:szCs w:val="21"/>
              </w:rPr>
              <w:t>GB 4806.7-2023</w:t>
            </w:r>
          </w:p>
        </w:tc>
        <w:tc>
          <w:tcPr>
            <w:tcW w:w="2073"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宋体"/>
                <w:szCs w:val="21"/>
              </w:rPr>
            </w:pPr>
            <w:r>
              <w:rPr>
                <w:rFonts w:hint="eastAsia" w:cs="宋体"/>
                <w:szCs w:val="21"/>
              </w:rPr>
              <w:t>GB 4806.7-2016</w:t>
            </w:r>
          </w:p>
          <w:p>
            <w:pPr>
              <w:snapToGrid w:val="0"/>
              <w:jc w:val="center"/>
              <w:rPr>
                <w:rFonts w:cs="宋体"/>
                <w:szCs w:val="21"/>
              </w:rPr>
            </w:pPr>
            <w:r>
              <w:rPr>
                <w:rFonts w:hint="eastAsia" w:cs="宋体"/>
                <w:szCs w:val="21"/>
              </w:rPr>
              <w:t>GB 4806.7-2023</w:t>
            </w:r>
          </w:p>
        </w:tc>
        <w:tc>
          <w:tcPr>
            <w:tcW w:w="1912"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szCs w:val="21"/>
              </w:rPr>
            </w:pPr>
            <w:r>
              <w:rPr>
                <w:rFonts w:hint="eastAsia"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szCs w:val="21"/>
              </w:rPr>
            </w:pPr>
            <w:r>
              <w:rPr>
                <w:rFonts w:hint="eastAsia" w:cs="宋体"/>
                <w:szCs w:val="21"/>
              </w:rPr>
              <w:t>2</w:t>
            </w:r>
          </w:p>
        </w:tc>
        <w:tc>
          <w:tcPr>
            <w:tcW w:w="2805"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szCs w:val="21"/>
              </w:rPr>
            </w:pPr>
            <w:r>
              <w:rPr>
                <w:rFonts w:hint="eastAsia" w:cs="宋体"/>
                <w:szCs w:val="21"/>
              </w:rPr>
              <w:t>总迁移量</w:t>
            </w:r>
          </w:p>
        </w:tc>
        <w:tc>
          <w:tcPr>
            <w:tcW w:w="17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宋体"/>
                <w:szCs w:val="21"/>
              </w:rPr>
            </w:pPr>
            <w:r>
              <w:rPr>
                <w:rFonts w:hint="eastAsia" w:cs="宋体"/>
                <w:szCs w:val="21"/>
              </w:rPr>
              <w:t>GB 4806.7-2016</w:t>
            </w:r>
          </w:p>
          <w:p>
            <w:pPr>
              <w:snapToGrid w:val="0"/>
              <w:jc w:val="center"/>
              <w:rPr>
                <w:rFonts w:cs="宋体"/>
                <w:szCs w:val="21"/>
              </w:rPr>
            </w:pPr>
            <w:r>
              <w:rPr>
                <w:rFonts w:hint="eastAsia" w:cs="宋体"/>
                <w:szCs w:val="21"/>
              </w:rPr>
              <w:t>GB 4806.7-2023</w:t>
            </w:r>
          </w:p>
        </w:tc>
        <w:tc>
          <w:tcPr>
            <w:tcW w:w="2073"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宋体"/>
                <w:szCs w:val="21"/>
              </w:rPr>
            </w:pPr>
            <w:r>
              <w:rPr>
                <w:rFonts w:hint="eastAsia" w:cs="宋体"/>
                <w:szCs w:val="21"/>
              </w:rPr>
              <w:t>GB 31604.8-2021</w:t>
            </w:r>
          </w:p>
        </w:tc>
        <w:tc>
          <w:tcPr>
            <w:tcW w:w="1912"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szCs w:val="21"/>
              </w:rPr>
            </w:pPr>
            <w:r>
              <w:rPr>
                <w:rFonts w:hint="eastAsia"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szCs w:val="21"/>
              </w:rPr>
            </w:pPr>
            <w:r>
              <w:rPr>
                <w:rFonts w:hint="eastAsia" w:cs="宋体"/>
                <w:szCs w:val="21"/>
              </w:rPr>
              <w:t>3</w:t>
            </w:r>
          </w:p>
        </w:tc>
        <w:tc>
          <w:tcPr>
            <w:tcW w:w="2805"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szCs w:val="21"/>
              </w:rPr>
            </w:pPr>
            <w:r>
              <w:rPr>
                <w:rFonts w:hint="eastAsia" w:cs="宋体"/>
                <w:szCs w:val="21"/>
              </w:rPr>
              <w:t>高锰酸钾消耗量</w:t>
            </w:r>
          </w:p>
        </w:tc>
        <w:tc>
          <w:tcPr>
            <w:tcW w:w="17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宋体"/>
                <w:szCs w:val="21"/>
              </w:rPr>
            </w:pPr>
            <w:r>
              <w:rPr>
                <w:rFonts w:hint="eastAsia" w:cs="宋体"/>
                <w:szCs w:val="21"/>
              </w:rPr>
              <w:t>GB 4806.7-2016</w:t>
            </w:r>
          </w:p>
          <w:p>
            <w:pPr>
              <w:snapToGrid w:val="0"/>
              <w:jc w:val="center"/>
              <w:rPr>
                <w:rFonts w:cs="宋体"/>
                <w:szCs w:val="21"/>
              </w:rPr>
            </w:pPr>
            <w:r>
              <w:rPr>
                <w:rFonts w:hint="eastAsia" w:cs="宋体"/>
                <w:szCs w:val="21"/>
              </w:rPr>
              <w:t>GB 4806.7-2023</w:t>
            </w:r>
          </w:p>
        </w:tc>
        <w:tc>
          <w:tcPr>
            <w:tcW w:w="2073"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宋体"/>
                <w:szCs w:val="21"/>
              </w:rPr>
            </w:pPr>
            <w:r>
              <w:rPr>
                <w:rFonts w:hint="eastAsia" w:cs="宋体"/>
                <w:szCs w:val="21"/>
              </w:rPr>
              <w:t>GB 31604.2-2016</w:t>
            </w:r>
          </w:p>
        </w:tc>
        <w:tc>
          <w:tcPr>
            <w:tcW w:w="1912"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szCs w:val="21"/>
              </w:rPr>
            </w:pPr>
            <w:r>
              <w:rPr>
                <w:rFonts w:hint="eastAsia"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szCs w:val="21"/>
              </w:rPr>
            </w:pPr>
            <w:r>
              <w:rPr>
                <w:rFonts w:hint="eastAsia" w:cs="宋体"/>
                <w:szCs w:val="21"/>
              </w:rPr>
              <w:t>4</w:t>
            </w:r>
          </w:p>
        </w:tc>
        <w:tc>
          <w:tcPr>
            <w:tcW w:w="2805"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szCs w:val="21"/>
              </w:rPr>
            </w:pPr>
            <w:r>
              <w:rPr>
                <w:rFonts w:hint="eastAsia" w:cs="宋体"/>
                <w:szCs w:val="21"/>
              </w:rPr>
              <w:t>重金属（以Pb计）</w:t>
            </w:r>
          </w:p>
        </w:tc>
        <w:tc>
          <w:tcPr>
            <w:tcW w:w="17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宋体"/>
                <w:szCs w:val="21"/>
              </w:rPr>
            </w:pPr>
            <w:r>
              <w:rPr>
                <w:rFonts w:hint="eastAsia" w:cs="宋体"/>
                <w:szCs w:val="21"/>
              </w:rPr>
              <w:t>GB 4806.7-2016</w:t>
            </w:r>
          </w:p>
          <w:p>
            <w:pPr>
              <w:snapToGrid w:val="0"/>
              <w:jc w:val="center"/>
              <w:rPr>
                <w:rFonts w:cs="宋体"/>
                <w:szCs w:val="21"/>
              </w:rPr>
            </w:pPr>
            <w:r>
              <w:rPr>
                <w:rFonts w:hint="eastAsia" w:cs="宋体"/>
                <w:szCs w:val="21"/>
              </w:rPr>
              <w:t>GB 4806.7-2023</w:t>
            </w:r>
          </w:p>
        </w:tc>
        <w:tc>
          <w:tcPr>
            <w:tcW w:w="2073"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宋体"/>
                <w:szCs w:val="21"/>
              </w:rPr>
            </w:pPr>
            <w:r>
              <w:rPr>
                <w:rFonts w:hint="eastAsia" w:cs="宋体"/>
                <w:szCs w:val="21"/>
              </w:rPr>
              <w:t>GB 31604.9-2016</w:t>
            </w:r>
          </w:p>
        </w:tc>
        <w:tc>
          <w:tcPr>
            <w:tcW w:w="1912"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szCs w:val="21"/>
              </w:rPr>
            </w:pPr>
            <w:r>
              <w:rPr>
                <w:rFonts w:hint="eastAsia"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szCs w:val="21"/>
              </w:rPr>
            </w:pPr>
            <w:r>
              <w:rPr>
                <w:rFonts w:hint="eastAsia" w:cs="宋体"/>
                <w:szCs w:val="21"/>
              </w:rPr>
              <w:t>5</w:t>
            </w:r>
          </w:p>
        </w:tc>
        <w:tc>
          <w:tcPr>
            <w:tcW w:w="2805"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szCs w:val="21"/>
              </w:rPr>
            </w:pPr>
            <w:r>
              <w:rPr>
                <w:rFonts w:hint="eastAsia" w:cs="宋体"/>
                <w:szCs w:val="21"/>
              </w:rPr>
              <w:t>脱色试验</w:t>
            </w:r>
          </w:p>
        </w:tc>
        <w:tc>
          <w:tcPr>
            <w:tcW w:w="17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宋体"/>
                <w:szCs w:val="21"/>
              </w:rPr>
            </w:pPr>
            <w:r>
              <w:rPr>
                <w:rFonts w:hint="eastAsia" w:cs="宋体"/>
                <w:szCs w:val="21"/>
              </w:rPr>
              <w:t>GB 4806.7-2016</w:t>
            </w:r>
          </w:p>
          <w:p>
            <w:pPr>
              <w:snapToGrid w:val="0"/>
              <w:jc w:val="center"/>
              <w:rPr>
                <w:rFonts w:cs="宋体"/>
                <w:szCs w:val="21"/>
              </w:rPr>
            </w:pPr>
            <w:r>
              <w:rPr>
                <w:rFonts w:hint="eastAsia" w:cs="宋体"/>
                <w:szCs w:val="21"/>
              </w:rPr>
              <w:t>GB 4806.7-2023</w:t>
            </w:r>
          </w:p>
        </w:tc>
        <w:tc>
          <w:tcPr>
            <w:tcW w:w="2073"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宋体"/>
                <w:szCs w:val="21"/>
              </w:rPr>
            </w:pPr>
            <w:r>
              <w:rPr>
                <w:rFonts w:hint="eastAsia" w:cs="宋体"/>
                <w:szCs w:val="21"/>
              </w:rPr>
              <w:t>GB 31604.7-2016</w:t>
            </w:r>
          </w:p>
          <w:p>
            <w:pPr>
              <w:snapToGrid w:val="0"/>
              <w:jc w:val="center"/>
              <w:rPr>
                <w:rFonts w:cs="宋体"/>
                <w:szCs w:val="21"/>
              </w:rPr>
            </w:pPr>
            <w:r>
              <w:rPr>
                <w:rFonts w:hint="eastAsia" w:cs="宋体"/>
                <w:szCs w:val="21"/>
              </w:rPr>
              <w:t>GB 31604.7-2023</w:t>
            </w:r>
          </w:p>
        </w:tc>
        <w:tc>
          <w:tcPr>
            <w:tcW w:w="1912"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szCs w:val="21"/>
              </w:rPr>
            </w:pPr>
            <w:r>
              <w:rPr>
                <w:rFonts w:hint="eastAsia" w:cs="宋体"/>
                <w:szCs w:val="21"/>
              </w:rPr>
              <w:t>仅适用添加了着色剂的产品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szCs w:val="21"/>
              </w:rPr>
            </w:pPr>
            <w:r>
              <w:rPr>
                <w:rFonts w:hint="eastAsia" w:cs="宋体"/>
                <w:szCs w:val="21"/>
              </w:rPr>
              <w:t>6</w:t>
            </w:r>
          </w:p>
        </w:tc>
        <w:tc>
          <w:tcPr>
            <w:tcW w:w="280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宋体"/>
                <w:szCs w:val="21"/>
              </w:rPr>
            </w:pPr>
            <w:r>
              <w:rPr>
                <w:rFonts w:hint="eastAsia" w:cs="宋体"/>
                <w:szCs w:val="21"/>
              </w:rPr>
              <w:t>双酚A特定迁移量</w:t>
            </w:r>
          </w:p>
        </w:tc>
        <w:tc>
          <w:tcPr>
            <w:tcW w:w="17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宋体"/>
                <w:szCs w:val="21"/>
              </w:rPr>
            </w:pPr>
            <w:r>
              <w:rPr>
                <w:rFonts w:hint="eastAsia" w:cs="宋体"/>
                <w:szCs w:val="21"/>
              </w:rPr>
              <w:t>GB 4806.7-2016</w:t>
            </w:r>
          </w:p>
          <w:p>
            <w:pPr>
              <w:snapToGrid w:val="0"/>
              <w:jc w:val="center"/>
              <w:rPr>
                <w:rFonts w:cs="宋体"/>
                <w:szCs w:val="21"/>
              </w:rPr>
            </w:pPr>
            <w:r>
              <w:rPr>
                <w:rFonts w:hint="eastAsia" w:cs="宋体"/>
                <w:szCs w:val="21"/>
              </w:rPr>
              <w:t>GB 4806.7-2023</w:t>
            </w:r>
          </w:p>
        </w:tc>
        <w:tc>
          <w:tcPr>
            <w:tcW w:w="2073"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宋体"/>
                <w:szCs w:val="21"/>
              </w:rPr>
            </w:pPr>
            <w:r>
              <w:rPr>
                <w:rFonts w:hint="eastAsia" w:cs="宋体"/>
                <w:szCs w:val="21"/>
              </w:rPr>
              <w:t>GB 31604.10-2016</w:t>
            </w:r>
          </w:p>
        </w:tc>
        <w:tc>
          <w:tcPr>
            <w:tcW w:w="1912"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宋体"/>
                <w:szCs w:val="21"/>
              </w:rPr>
            </w:pPr>
            <w:r>
              <w:rPr>
                <w:rFonts w:hint="eastAsia" w:cs="宋体"/>
                <w:szCs w:val="21"/>
              </w:rPr>
              <w:t>限PC材质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szCs w:val="21"/>
              </w:rPr>
            </w:pPr>
            <w:r>
              <w:rPr>
                <w:rFonts w:hint="eastAsia" w:cs="宋体"/>
                <w:szCs w:val="21"/>
              </w:rPr>
              <w:t>7</w:t>
            </w:r>
          </w:p>
        </w:tc>
        <w:tc>
          <w:tcPr>
            <w:tcW w:w="280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宋体"/>
                <w:szCs w:val="21"/>
              </w:rPr>
            </w:pPr>
            <w:r>
              <w:rPr>
                <w:rFonts w:hint="eastAsia" w:cs="宋体"/>
                <w:szCs w:val="21"/>
              </w:rPr>
              <w:t>锑特定迁移量</w:t>
            </w:r>
          </w:p>
        </w:tc>
        <w:tc>
          <w:tcPr>
            <w:tcW w:w="17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宋体"/>
                <w:szCs w:val="21"/>
              </w:rPr>
            </w:pPr>
            <w:r>
              <w:rPr>
                <w:rFonts w:hint="eastAsia" w:cs="宋体"/>
                <w:szCs w:val="21"/>
              </w:rPr>
              <w:t>GB 4806.7-2016</w:t>
            </w:r>
          </w:p>
          <w:p>
            <w:pPr>
              <w:snapToGrid w:val="0"/>
              <w:jc w:val="center"/>
              <w:rPr>
                <w:rFonts w:cs="宋体"/>
                <w:szCs w:val="21"/>
              </w:rPr>
            </w:pPr>
            <w:r>
              <w:rPr>
                <w:rFonts w:hint="eastAsia" w:cs="宋体"/>
                <w:szCs w:val="21"/>
              </w:rPr>
              <w:t>GB 4806.7-2023</w:t>
            </w:r>
          </w:p>
        </w:tc>
        <w:tc>
          <w:tcPr>
            <w:tcW w:w="2073"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宋体"/>
                <w:szCs w:val="21"/>
              </w:rPr>
            </w:pPr>
            <w:r>
              <w:rPr>
                <w:rFonts w:cs="宋体"/>
                <w:szCs w:val="21"/>
              </w:rPr>
              <w:t>GB 31604.41</w:t>
            </w:r>
            <w:r>
              <w:rPr>
                <w:rFonts w:hint="eastAsia" w:cs="宋体"/>
                <w:szCs w:val="21"/>
              </w:rPr>
              <w:t>-2016</w:t>
            </w:r>
          </w:p>
        </w:tc>
        <w:tc>
          <w:tcPr>
            <w:tcW w:w="1912"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szCs w:val="21"/>
              </w:rPr>
            </w:pPr>
            <w:r>
              <w:rPr>
                <w:rFonts w:cs="宋体"/>
                <w:szCs w:val="21"/>
              </w:rPr>
              <w:t>限PET材质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szCs w:val="21"/>
              </w:rPr>
            </w:pPr>
            <w:r>
              <w:rPr>
                <w:rFonts w:hint="eastAsia" w:cs="宋体"/>
                <w:szCs w:val="21"/>
              </w:rPr>
              <w:t>8</w:t>
            </w:r>
          </w:p>
        </w:tc>
        <w:tc>
          <w:tcPr>
            <w:tcW w:w="280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宋体"/>
                <w:szCs w:val="21"/>
              </w:rPr>
            </w:pPr>
            <w:r>
              <w:rPr>
                <w:rFonts w:hint="eastAsia" w:cs="宋体"/>
                <w:szCs w:val="21"/>
              </w:rPr>
              <w:t>游离酚特定迁移量</w:t>
            </w:r>
          </w:p>
        </w:tc>
        <w:tc>
          <w:tcPr>
            <w:tcW w:w="17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宋体"/>
                <w:szCs w:val="21"/>
              </w:rPr>
            </w:pPr>
            <w:r>
              <w:rPr>
                <w:rFonts w:hint="eastAsia" w:cs="宋体"/>
                <w:szCs w:val="21"/>
              </w:rPr>
              <w:t>GB 4806.7-2016</w:t>
            </w:r>
          </w:p>
          <w:p>
            <w:pPr>
              <w:snapToGrid w:val="0"/>
              <w:jc w:val="center"/>
              <w:rPr>
                <w:rFonts w:cs="宋体"/>
                <w:szCs w:val="21"/>
              </w:rPr>
            </w:pPr>
            <w:r>
              <w:rPr>
                <w:rFonts w:hint="eastAsia" w:cs="宋体"/>
                <w:szCs w:val="21"/>
              </w:rPr>
              <w:t>GB 4806.7-2023</w:t>
            </w:r>
          </w:p>
        </w:tc>
        <w:tc>
          <w:tcPr>
            <w:tcW w:w="2073"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宋体"/>
                <w:szCs w:val="21"/>
              </w:rPr>
            </w:pPr>
            <w:r>
              <w:rPr>
                <w:rFonts w:hint="eastAsia" w:cs="宋体"/>
                <w:szCs w:val="21"/>
              </w:rPr>
              <w:t>GB 31604.46-2023</w:t>
            </w:r>
          </w:p>
        </w:tc>
        <w:tc>
          <w:tcPr>
            <w:tcW w:w="1912"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宋体"/>
                <w:szCs w:val="21"/>
              </w:rPr>
            </w:pPr>
            <w:r>
              <w:rPr>
                <w:rFonts w:hint="eastAsia" w:cs="宋体"/>
                <w:szCs w:val="21"/>
              </w:rPr>
              <w:t>限PC材质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szCs w:val="21"/>
              </w:rPr>
            </w:pPr>
            <w:r>
              <w:rPr>
                <w:rFonts w:hint="eastAsia" w:cs="宋体"/>
                <w:szCs w:val="21"/>
              </w:rPr>
              <w:t>9</w:t>
            </w:r>
          </w:p>
        </w:tc>
        <w:tc>
          <w:tcPr>
            <w:tcW w:w="280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宋体"/>
                <w:szCs w:val="21"/>
              </w:rPr>
            </w:pPr>
            <w:r>
              <w:rPr>
                <w:rFonts w:hint="eastAsia" w:cs="宋体"/>
                <w:szCs w:val="21"/>
              </w:rPr>
              <w:t>己内酰胺特定迁移量</w:t>
            </w:r>
          </w:p>
        </w:tc>
        <w:tc>
          <w:tcPr>
            <w:tcW w:w="17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宋体"/>
                <w:szCs w:val="21"/>
              </w:rPr>
            </w:pPr>
            <w:r>
              <w:rPr>
                <w:rFonts w:hint="eastAsia" w:cs="宋体"/>
                <w:szCs w:val="21"/>
              </w:rPr>
              <w:t>GB 4806.7-2016</w:t>
            </w:r>
          </w:p>
          <w:p>
            <w:pPr>
              <w:snapToGrid w:val="0"/>
              <w:jc w:val="center"/>
              <w:rPr>
                <w:rFonts w:cs="宋体"/>
                <w:szCs w:val="21"/>
              </w:rPr>
            </w:pPr>
            <w:r>
              <w:rPr>
                <w:rFonts w:hint="eastAsia" w:cs="宋体"/>
                <w:szCs w:val="21"/>
              </w:rPr>
              <w:t>GB 4806.7-2023</w:t>
            </w:r>
          </w:p>
        </w:tc>
        <w:tc>
          <w:tcPr>
            <w:tcW w:w="2073"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宋体"/>
                <w:szCs w:val="21"/>
              </w:rPr>
            </w:pPr>
            <w:r>
              <w:rPr>
                <w:rFonts w:cs="宋体"/>
                <w:szCs w:val="21"/>
              </w:rPr>
              <w:t>GB 31604.19</w:t>
            </w:r>
            <w:r>
              <w:rPr>
                <w:rFonts w:hint="eastAsia" w:cs="宋体"/>
                <w:szCs w:val="21"/>
              </w:rPr>
              <w:t>-2016</w:t>
            </w:r>
          </w:p>
        </w:tc>
        <w:tc>
          <w:tcPr>
            <w:tcW w:w="1912"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szCs w:val="21"/>
              </w:rPr>
            </w:pPr>
            <w:r>
              <w:rPr>
                <w:rFonts w:cs="宋体"/>
                <w:szCs w:val="21"/>
              </w:rPr>
              <w:t>限PA材质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szCs w:val="21"/>
              </w:rPr>
            </w:pPr>
            <w:r>
              <w:rPr>
                <w:rFonts w:hint="eastAsia" w:cs="宋体"/>
                <w:szCs w:val="21"/>
              </w:rPr>
              <w:t>10</w:t>
            </w:r>
          </w:p>
        </w:tc>
        <w:tc>
          <w:tcPr>
            <w:tcW w:w="280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宋体"/>
                <w:szCs w:val="21"/>
              </w:rPr>
            </w:pPr>
            <w:r>
              <w:rPr>
                <w:rFonts w:hint="eastAsia" w:cs="宋体"/>
                <w:szCs w:val="21"/>
              </w:rPr>
              <w:t>氯乙烯单体特定迁移量</w:t>
            </w:r>
          </w:p>
        </w:tc>
        <w:tc>
          <w:tcPr>
            <w:tcW w:w="17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宋体"/>
                <w:szCs w:val="21"/>
              </w:rPr>
            </w:pPr>
            <w:r>
              <w:rPr>
                <w:rFonts w:hint="eastAsia" w:cs="宋体"/>
                <w:szCs w:val="21"/>
              </w:rPr>
              <w:t>GB 4806.7-2016</w:t>
            </w:r>
          </w:p>
          <w:p>
            <w:pPr>
              <w:snapToGrid w:val="0"/>
              <w:jc w:val="center"/>
              <w:rPr>
                <w:rFonts w:cs="宋体"/>
                <w:szCs w:val="21"/>
              </w:rPr>
            </w:pPr>
            <w:r>
              <w:rPr>
                <w:rFonts w:hint="eastAsia" w:cs="宋体"/>
                <w:szCs w:val="21"/>
              </w:rPr>
              <w:t>GB 4806.7-2023</w:t>
            </w:r>
          </w:p>
        </w:tc>
        <w:tc>
          <w:tcPr>
            <w:tcW w:w="2073"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宋体"/>
                <w:szCs w:val="21"/>
              </w:rPr>
            </w:pPr>
            <w:r>
              <w:rPr>
                <w:rFonts w:cs="宋体"/>
                <w:szCs w:val="21"/>
              </w:rPr>
              <w:t>GB 31604.31</w:t>
            </w:r>
            <w:r>
              <w:rPr>
                <w:rFonts w:hint="eastAsia" w:cs="宋体"/>
                <w:szCs w:val="21"/>
              </w:rPr>
              <w:t>-2016</w:t>
            </w:r>
          </w:p>
        </w:tc>
        <w:tc>
          <w:tcPr>
            <w:tcW w:w="1912"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szCs w:val="21"/>
              </w:rPr>
            </w:pPr>
            <w:r>
              <w:rPr>
                <w:rFonts w:cs="宋体"/>
                <w:szCs w:val="21"/>
              </w:rPr>
              <w:t>限PVC、PVDC材质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9250"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000000"/>
              </w:rPr>
            </w:pPr>
            <w:r>
              <w:rPr>
                <w:color w:val="000000"/>
              </w:rPr>
              <w:t>注：1、</w:t>
            </w:r>
            <w:r>
              <w:rPr>
                <w:rFonts w:hint="eastAsia"/>
                <w:color w:val="000000"/>
              </w:rPr>
              <w:t>高锰酸钾消耗量不适用生产日期在2</w:t>
            </w:r>
            <w:r>
              <w:rPr>
                <w:color w:val="000000"/>
              </w:rPr>
              <w:t>024</w:t>
            </w:r>
            <w:r>
              <w:rPr>
                <w:rFonts w:hint="eastAsia"/>
                <w:color w:val="000000"/>
              </w:rPr>
              <w:t>年9月6日之后的、且淀粉含量≥40%的淀粉基塑料材料及制品。2、脱色试验仅适用于添加了着色剂的产品。</w:t>
            </w:r>
          </w:p>
        </w:tc>
      </w:tr>
    </w:tbl>
    <w:p>
      <w:pPr>
        <w:adjustRightInd w:val="0"/>
        <w:snapToGrid w:val="0"/>
        <w:spacing w:line="360" w:lineRule="auto"/>
        <w:ind w:firstLine="420" w:firstLineChars="200"/>
        <w:rPr>
          <w:szCs w:val="21"/>
        </w:rPr>
      </w:pPr>
      <w:r>
        <w:rPr>
          <w:rFonts w:hint="eastAsia"/>
          <w:szCs w:val="21"/>
        </w:rPr>
        <w:t>执行企业标准、团体标准、地方标准的产品，检验项目参照上述内容执行。</w:t>
      </w:r>
    </w:p>
    <w:p>
      <w:pPr>
        <w:snapToGrid w:val="0"/>
        <w:spacing w:line="360" w:lineRule="auto"/>
        <w:ind w:firstLine="359" w:firstLineChars="171"/>
        <w:rPr>
          <w:szCs w:val="21"/>
        </w:rPr>
      </w:pPr>
      <w:r>
        <w:rPr>
          <w:rFonts w:hint="eastAsia"/>
          <w:szCs w:val="21"/>
        </w:rPr>
        <w:t>凡是注日期的文件，其随后所有的修改单（不包括勘误的内容）或修订版不适用于本细则。凡是不注日期的文件，其最新版本适用于本细则。</w:t>
      </w:r>
    </w:p>
    <w:p>
      <w:pPr>
        <w:snapToGrid w:val="0"/>
        <w:spacing w:line="360" w:lineRule="auto"/>
        <w:rPr>
          <w:b/>
          <w:sz w:val="24"/>
        </w:rPr>
      </w:pPr>
      <w:r>
        <w:rPr>
          <w:rFonts w:hint="eastAsia"/>
          <w:b/>
          <w:sz w:val="24"/>
        </w:rPr>
        <w:t>3、判定规则</w:t>
      </w:r>
    </w:p>
    <w:p>
      <w:pPr>
        <w:snapToGrid w:val="0"/>
        <w:spacing w:line="440" w:lineRule="exact"/>
        <w:rPr>
          <w:rFonts w:ascii="宋体" w:hAnsi="宋体"/>
          <w:szCs w:val="21"/>
        </w:rPr>
      </w:pPr>
      <w:r>
        <w:rPr>
          <w:rFonts w:hint="eastAsia" w:ascii="宋体" w:hAnsi="宋体"/>
          <w:szCs w:val="21"/>
        </w:rPr>
        <w:t>3.1 依据标准</w:t>
      </w:r>
    </w:p>
    <w:p>
      <w:pPr>
        <w:snapToGrid w:val="0"/>
        <w:spacing w:line="360" w:lineRule="auto"/>
        <w:ind w:firstLine="359" w:firstLineChars="171"/>
        <w:rPr>
          <w:rFonts w:ascii="宋体" w:hAnsi="宋体"/>
          <w:szCs w:val="21"/>
        </w:rPr>
      </w:pPr>
      <w:r>
        <w:rPr>
          <w:rFonts w:hint="eastAsia" w:ascii="宋体" w:hAnsi="宋体"/>
          <w:szCs w:val="21"/>
        </w:rPr>
        <w:t>GB 4806.7-2016食品安全国家标准 食品接触用塑料材料及制品</w:t>
      </w:r>
    </w:p>
    <w:p>
      <w:pPr>
        <w:snapToGrid w:val="0"/>
        <w:spacing w:line="360" w:lineRule="auto"/>
        <w:ind w:firstLine="359" w:firstLineChars="171"/>
        <w:rPr>
          <w:rFonts w:ascii="宋体" w:hAnsi="宋体"/>
          <w:szCs w:val="21"/>
        </w:rPr>
      </w:pPr>
      <w:r>
        <w:rPr>
          <w:rFonts w:hint="eastAsia" w:ascii="宋体" w:hAnsi="宋体"/>
          <w:szCs w:val="21"/>
        </w:rPr>
        <w:t>GB 4806.7-2023 食品安全国家标准 食品接触用塑料材料及制品</w:t>
      </w:r>
    </w:p>
    <w:p>
      <w:pPr>
        <w:snapToGrid w:val="0"/>
        <w:spacing w:line="360" w:lineRule="auto"/>
        <w:ind w:firstLine="359" w:firstLineChars="171"/>
        <w:rPr>
          <w:rFonts w:ascii="宋体" w:hAnsi="宋体"/>
          <w:szCs w:val="21"/>
        </w:rPr>
      </w:pPr>
      <w:r>
        <w:rPr>
          <w:rFonts w:hint="eastAsia" w:ascii="宋体" w:hAnsi="宋体"/>
          <w:szCs w:val="21"/>
        </w:rPr>
        <w:t>GB 31604.2-2016 食品安全国家标准 食品接触材料及制品 高锰酸钾消耗量的测定</w:t>
      </w:r>
    </w:p>
    <w:p>
      <w:pPr>
        <w:snapToGrid w:val="0"/>
        <w:spacing w:line="360" w:lineRule="auto"/>
        <w:ind w:firstLine="359" w:firstLineChars="171"/>
        <w:rPr>
          <w:rFonts w:ascii="宋体" w:hAnsi="宋体"/>
          <w:szCs w:val="21"/>
        </w:rPr>
      </w:pPr>
      <w:r>
        <w:rPr>
          <w:rFonts w:hint="eastAsia" w:ascii="宋体" w:hAnsi="宋体"/>
          <w:szCs w:val="21"/>
        </w:rPr>
        <w:t>GB 31604.8-2021 食品安全国家标准 食品接触材料及制品 总迁移量的测定</w:t>
      </w:r>
    </w:p>
    <w:p>
      <w:pPr>
        <w:snapToGrid w:val="0"/>
        <w:spacing w:line="360" w:lineRule="auto"/>
        <w:ind w:firstLine="359" w:firstLineChars="171"/>
        <w:rPr>
          <w:rFonts w:ascii="宋体" w:hAnsi="宋体"/>
          <w:szCs w:val="21"/>
        </w:rPr>
      </w:pPr>
      <w:r>
        <w:rPr>
          <w:rFonts w:hint="eastAsia" w:ascii="宋体" w:hAnsi="宋体"/>
          <w:szCs w:val="21"/>
        </w:rPr>
        <w:t>GB 31604.7-2016 食品安全国家标准 食品接触材料及制品 脱色试验</w:t>
      </w:r>
    </w:p>
    <w:p>
      <w:pPr>
        <w:snapToGrid w:val="0"/>
        <w:spacing w:line="360" w:lineRule="auto"/>
        <w:ind w:firstLine="359" w:firstLineChars="171"/>
        <w:rPr>
          <w:rFonts w:ascii="宋体" w:hAnsi="宋体"/>
          <w:szCs w:val="21"/>
        </w:rPr>
      </w:pPr>
      <w:r>
        <w:rPr>
          <w:rFonts w:hint="eastAsia" w:ascii="宋体" w:hAnsi="宋体"/>
          <w:szCs w:val="21"/>
        </w:rPr>
        <w:t>《食品相关产品生产许可实施细则（一）食品用塑料包装容器工具等制品部分》</w:t>
      </w:r>
    </w:p>
    <w:p>
      <w:pPr>
        <w:snapToGrid w:val="0"/>
        <w:spacing w:line="360" w:lineRule="auto"/>
        <w:ind w:firstLine="359" w:firstLineChars="171"/>
        <w:rPr>
          <w:rFonts w:ascii="宋体" w:hAnsi="宋体"/>
          <w:szCs w:val="21"/>
        </w:rPr>
      </w:pPr>
      <w:r>
        <w:rPr>
          <w:rFonts w:hint="eastAsia" w:ascii="宋体" w:hAnsi="宋体"/>
          <w:szCs w:val="21"/>
        </w:rPr>
        <w:t>现行有效的企业标准、团体标准、地方标准及产品明示质量要求</w:t>
      </w:r>
    </w:p>
    <w:p>
      <w:pPr>
        <w:snapToGrid w:val="0"/>
        <w:spacing w:line="440" w:lineRule="exact"/>
        <w:outlineLvl w:val="0"/>
        <w:rPr>
          <w:rFonts w:ascii="宋体" w:hAnsi="宋体"/>
          <w:szCs w:val="21"/>
        </w:rPr>
      </w:pPr>
      <w:r>
        <w:rPr>
          <w:rFonts w:hint="eastAsia" w:ascii="宋体" w:hAnsi="宋体"/>
          <w:szCs w:val="21"/>
        </w:rPr>
        <w:t>3.2判定原则</w:t>
      </w:r>
    </w:p>
    <w:p>
      <w:pPr>
        <w:snapToGrid w:val="0"/>
        <w:spacing w:line="440" w:lineRule="exact"/>
        <w:ind w:firstLine="420" w:firstLineChars="200"/>
        <w:rPr>
          <w:rFonts w:ascii="宋体" w:hAnsi="宋体"/>
        </w:rPr>
      </w:pPr>
      <w:r>
        <w:rPr>
          <w:rFonts w:hint="eastAsia" w:ascii="宋体" w:hAnsi="宋体"/>
        </w:rPr>
        <w:t>经检验，检验项目全部合格，判定为抽取的样本所检项目未检出不合格；检验项目中任一项或一项以上不合格，判定为被抽查产品不合格。</w:t>
      </w:r>
    </w:p>
    <w:p>
      <w:pPr>
        <w:snapToGrid w:val="0"/>
        <w:spacing w:line="440" w:lineRule="exact"/>
        <w:ind w:firstLine="420" w:firstLineChars="200"/>
        <w:rPr>
          <w:rFonts w:ascii="宋体" w:hAnsi="宋体"/>
        </w:rPr>
      </w:pPr>
      <w:r>
        <w:rPr>
          <w:rFonts w:hint="eastAsia" w:ascii="宋体" w:hAnsi="宋体"/>
        </w:rPr>
        <w:t>当被检样品明示的质量要求优于监督抽查实施细则中依据的标准要求时，应按被检样品明示的质量要求判定。</w:t>
      </w:r>
    </w:p>
    <w:p>
      <w:pPr>
        <w:snapToGrid w:val="0"/>
        <w:spacing w:line="440" w:lineRule="exact"/>
        <w:ind w:firstLine="420" w:firstLineChars="200"/>
        <w:rPr>
          <w:rFonts w:ascii="宋体" w:hAnsi="宋体"/>
        </w:rPr>
      </w:pPr>
      <w:r>
        <w:rPr>
          <w:rFonts w:hint="eastAsia" w:ascii="宋体" w:hAnsi="宋体"/>
        </w:rPr>
        <w:t>当被检样品明示的质量要求劣于或不包含监督抽查实施细则中依据的强制性标准要求时，应按照强制性标准要求判定。</w:t>
      </w:r>
    </w:p>
    <w:p>
      <w:pPr>
        <w:snapToGrid w:val="0"/>
        <w:spacing w:line="440" w:lineRule="exact"/>
        <w:ind w:firstLine="420" w:firstLineChars="200"/>
        <w:rPr>
          <w:rFonts w:ascii="宋体" w:hAnsi="宋体"/>
        </w:rPr>
      </w:pPr>
      <w:r>
        <w:rPr>
          <w:rFonts w:hint="eastAsia" w:ascii="宋体" w:hAnsi="宋体"/>
        </w:rPr>
        <w:t>当被检样品明示的质量要求劣于或包含监督抽查实施细则中依据的推荐性标准要求时，应以被检样品明示的质量要求判定，如相应检验结果不符合相关推荐性标准要求时，应在检验报告中予以说明。</w:t>
      </w:r>
    </w:p>
    <w:p>
      <w:pPr>
        <w:snapToGrid w:val="0"/>
        <w:spacing w:line="440" w:lineRule="exact"/>
        <w:ind w:firstLine="420" w:firstLineChars="200"/>
        <w:rPr>
          <w:rFonts w:ascii="宋体" w:hAnsi="宋体"/>
        </w:rPr>
      </w:pPr>
      <w:r>
        <w:rPr>
          <w:rFonts w:hint="eastAsia" w:ascii="宋体" w:hAnsi="宋体"/>
        </w:rPr>
        <w:t>当被检样品明示的质量要求不包含监督抽查实施细则中依据的推荐性标准要求时，该指标不参与判定，但应在检验报告中作出说明。</w:t>
      </w:r>
    </w:p>
    <w:p>
      <w:pPr>
        <w:snapToGrid w:val="0"/>
        <w:spacing w:line="440" w:lineRule="exact"/>
        <w:ind w:firstLine="420" w:firstLineChars="200"/>
        <w:rPr>
          <w:rFonts w:ascii="宋体" w:hAnsi="宋体"/>
        </w:rPr>
      </w:pPr>
      <w:r>
        <w:rPr>
          <w:rFonts w:hint="eastAsia" w:ascii="宋体" w:hAnsi="宋体"/>
        </w:rPr>
        <w:t>当被检样品未能提供有效的企业标准时，按相关国家或行业标准进行判定。</w:t>
      </w:r>
    </w:p>
    <w:p>
      <w:pPr>
        <w:snapToGrid w:val="0"/>
        <w:spacing w:line="440" w:lineRule="exact"/>
        <w:ind w:firstLine="420" w:firstLineChars="200"/>
        <w:rPr>
          <w:rFonts w:ascii="宋体" w:hAnsi="宋体"/>
        </w:rPr>
      </w:pPr>
      <w:r>
        <w:rPr>
          <w:rFonts w:hint="eastAsia" w:ascii="宋体" w:hAnsi="宋体"/>
        </w:rPr>
        <w:t>当被检样品标签标识中执行标准信息和产品类别信息不明或有误，影响检测和判定时，可根据相关强制性标准要求，同时结合产品特点等信息判断和选择相关标准进行检验，并应在检验报告中作出相关说明。</w:t>
      </w:r>
    </w:p>
    <w:p>
      <w:pPr>
        <w:snapToGrid w:val="0"/>
        <w:spacing w:line="440" w:lineRule="exact"/>
        <w:ind w:firstLine="420" w:firstLineChars="200"/>
        <w:rPr>
          <w:rFonts w:ascii="宋体" w:hAnsi="宋体"/>
        </w:rPr>
      </w:pPr>
      <w:r>
        <w:rPr>
          <w:rFonts w:hint="eastAsia" w:ascii="宋体" w:hAnsi="宋体"/>
        </w:rPr>
        <w:t>按照产品质量相关法律法规的规定判定。</w:t>
      </w:r>
    </w:p>
    <w:p>
      <w:pPr>
        <w:snapToGrid w:val="0"/>
        <w:spacing w:line="440" w:lineRule="exact"/>
        <w:ind w:firstLine="420" w:firstLineChars="200"/>
        <w:rPr>
          <w:rFonts w:ascii="宋体" w:hAnsi="宋体"/>
        </w:rPr>
      </w:pPr>
      <w:r>
        <w:rPr>
          <w:rFonts w:hint="eastAsia" w:ascii="宋体" w:hAnsi="宋体"/>
        </w:rPr>
        <w:t>检验中发现因样品失效或者其他原因致使检验无法进行的，检验人员应如实记录，并提供相关证明材料，报送组织监督抽查的市场监管部门。</w:t>
      </w:r>
    </w:p>
    <w:p>
      <w:pPr>
        <w:spacing w:line="360" w:lineRule="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文鼎小标宋简">
    <w:altName w:val="Arial Unicode MS"/>
    <w:panose1 w:val="0201060901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44547981"/>
    </w:sdtPr>
    <w:sdtContent>
      <w:p>
        <w:pPr>
          <w:pStyle w:val="3"/>
          <w:jc w:val="right"/>
        </w:pPr>
        <w:r>
          <w:fldChar w:fldCharType="begin"/>
        </w:r>
        <w:r>
          <w:instrText xml:space="preserve">PAGE   \* MERGEFORMAT</w:instrText>
        </w:r>
        <w:r>
          <w:fldChar w:fldCharType="separate"/>
        </w:r>
        <w:r>
          <w:rPr>
            <w:lang w:val="zh-CN"/>
          </w:rPr>
          <w:t>1</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yMzRhYzgzYmRiOTFiZmEzNTY0YWJmNzU0NWNhZjMifQ=="/>
  </w:docVars>
  <w:rsids>
    <w:rsidRoot w:val="003B14BD"/>
    <w:rsid w:val="00075046"/>
    <w:rsid w:val="00143D32"/>
    <w:rsid w:val="001A7812"/>
    <w:rsid w:val="001B0A87"/>
    <w:rsid w:val="002B7FCA"/>
    <w:rsid w:val="00347B36"/>
    <w:rsid w:val="00352289"/>
    <w:rsid w:val="0039484B"/>
    <w:rsid w:val="003B14BD"/>
    <w:rsid w:val="004C5BCC"/>
    <w:rsid w:val="004D2989"/>
    <w:rsid w:val="00552E3C"/>
    <w:rsid w:val="005569CD"/>
    <w:rsid w:val="00560082"/>
    <w:rsid w:val="005A3071"/>
    <w:rsid w:val="005E49FC"/>
    <w:rsid w:val="0062037D"/>
    <w:rsid w:val="00674207"/>
    <w:rsid w:val="006C239A"/>
    <w:rsid w:val="006E6219"/>
    <w:rsid w:val="0071059B"/>
    <w:rsid w:val="00817652"/>
    <w:rsid w:val="008D5CB7"/>
    <w:rsid w:val="009424AA"/>
    <w:rsid w:val="00953263"/>
    <w:rsid w:val="009E0A4B"/>
    <w:rsid w:val="00A02099"/>
    <w:rsid w:val="00A9325F"/>
    <w:rsid w:val="00AB3D2E"/>
    <w:rsid w:val="00B8477D"/>
    <w:rsid w:val="00BA0E5C"/>
    <w:rsid w:val="00BA2545"/>
    <w:rsid w:val="00BC4686"/>
    <w:rsid w:val="00BE50AF"/>
    <w:rsid w:val="00C7086A"/>
    <w:rsid w:val="00CF2821"/>
    <w:rsid w:val="00CF42D0"/>
    <w:rsid w:val="00D50EB1"/>
    <w:rsid w:val="00E23DC7"/>
    <w:rsid w:val="00E35CFD"/>
    <w:rsid w:val="00E63557"/>
    <w:rsid w:val="00EC29FB"/>
    <w:rsid w:val="00F5176D"/>
    <w:rsid w:val="00F5388A"/>
    <w:rsid w:val="1EAC4ED2"/>
    <w:rsid w:val="222B631B"/>
    <w:rsid w:val="3E3457D1"/>
    <w:rsid w:val="43DD7891"/>
    <w:rsid w:val="4A4B6D08"/>
    <w:rsid w:val="4F781E8C"/>
    <w:rsid w:val="5A8550FA"/>
    <w:rsid w:val="709B43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semiHidden/>
    <w:unhideWhenUsed/>
    <w:qFormat/>
    <w:uiPriority w:val="99"/>
    <w:rPr>
      <w:sz w:val="18"/>
      <w:szCs w:val="18"/>
    </w:rPr>
  </w:style>
  <w:style w:type="paragraph" w:styleId="3">
    <w:name w:val="footer"/>
    <w:basedOn w:val="1"/>
    <w:link w:val="9"/>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6">
    <w:name w:val="Table Grid"/>
    <w:basedOn w:val="5"/>
    <w:autoRedefine/>
    <w:qFormat/>
    <w:uiPriority w:val="99"/>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autoRedefine/>
    <w:qFormat/>
    <w:uiPriority w:val="99"/>
    <w:rPr>
      <w:sz w:val="18"/>
      <w:szCs w:val="18"/>
    </w:rPr>
  </w:style>
  <w:style w:type="character" w:customStyle="1" w:styleId="9">
    <w:name w:val="页脚 Char"/>
    <w:basedOn w:val="7"/>
    <w:link w:val="3"/>
    <w:autoRedefine/>
    <w:qFormat/>
    <w:uiPriority w:val="99"/>
    <w:rPr>
      <w:sz w:val="18"/>
      <w:szCs w:val="18"/>
    </w:rPr>
  </w:style>
  <w:style w:type="character" w:customStyle="1" w:styleId="10">
    <w:name w:val="批注框文本 Char"/>
    <w:basedOn w:val="7"/>
    <w:link w:val="2"/>
    <w:autoRedefine/>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296</Words>
  <Characters>1689</Characters>
  <Lines>14</Lines>
  <Paragraphs>3</Paragraphs>
  <TotalTime>173</TotalTime>
  <ScaleCrop>false</ScaleCrop>
  <LinksUpToDate>false</LinksUpToDate>
  <CharactersWithSpaces>1982</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2022-04-09T04:24:00Z</dcterms:created>
  <dc:creator>陈卓辉</dc:creator>
  <cp:lastModifiedBy>孙小苓</cp:lastModifiedBy>
  <dcterms:modified xsi:type="dcterms:W3CDTF">2024-08-13T07:21:41Z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99DC38CA5E504A848F626206E01D5D24_12</vt:lpwstr>
  </property>
</Properties>
</file>