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3F69E">
      <w:pPr>
        <w:keepNext w:val="0"/>
        <w:keepLines w:val="0"/>
        <w:pageBreakBefore w:val="0"/>
        <w:widowControl w:val="0"/>
        <w:kinsoku/>
        <w:wordWrap/>
        <w:overflowPunct/>
        <w:topLinePunct w:val="0"/>
        <w:autoSpaceDE/>
        <w:autoSpaceDN/>
        <w:bidi w:val="0"/>
        <w:snapToGrid w:val="0"/>
        <w:spacing w:line="600" w:lineRule="atLeast"/>
        <w:jc w:val="both"/>
        <w:textAlignment w:val="auto"/>
        <w:rPr>
          <w:rFonts w:hint="eastAsia" w:ascii="黑体" w:hAnsi="黑体" w:eastAsia="黑体" w:cs="黑体"/>
          <w:color w:val="auto"/>
          <w:sz w:val="32"/>
          <w:szCs w:val="32"/>
          <w:highlight w:val="none"/>
          <w:u w:val="none" w:color="auto"/>
          <w:lang w:val="en-US" w:eastAsia="zh-CN"/>
        </w:rPr>
      </w:pPr>
      <w:r>
        <w:rPr>
          <w:rFonts w:hint="eastAsia" w:ascii="黑体" w:hAnsi="黑体" w:eastAsia="黑体" w:cs="黑体"/>
          <w:color w:val="auto"/>
          <w:sz w:val="32"/>
          <w:szCs w:val="32"/>
          <w:highlight w:val="none"/>
          <w:u w:val="none" w:color="auto"/>
          <w:lang w:val="en-US" w:eastAsia="zh-CN"/>
        </w:rPr>
        <w:t>附件1</w:t>
      </w:r>
    </w:p>
    <w:p w14:paraId="262F28E8">
      <w:pPr>
        <w:keepNext w:val="0"/>
        <w:keepLines w:val="0"/>
        <w:pageBreakBefore w:val="0"/>
        <w:widowControl w:val="0"/>
        <w:kinsoku/>
        <w:wordWrap/>
        <w:overflowPunct/>
        <w:topLinePunct w:val="0"/>
        <w:autoSpaceDE/>
        <w:autoSpaceDN/>
        <w:bidi w:val="0"/>
        <w:snapToGrid w:val="0"/>
        <w:spacing w:line="600" w:lineRule="atLeast"/>
        <w:jc w:val="center"/>
        <w:textAlignment w:val="auto"/>
        <w:rPr>
          <w:rFonts w:hint="eastAsia" w:ascii="方正大标宋简体" w:hAnsi="方正大标宋简体" w:eastAsia="方正大标宋简体" w:cs="方正大标宋简体"/>
          <w:sz w:val="44"/>
          <w:szCs w:val="44"/>
          <w:highlight w:val="none"/>
          <w:u w:val="none" w:color="auto"/>
          <w:lang w:val="en-US" w:eastAsia="zh-CN"/>
        </w:rPr>
      </w:pPr>
    </w:p>
    <w:p w14:paraId="3E1BB7B8">
      <w:pPr>
        <w:keepNext w:val="0"/>
        <w:keepLines w:val="0"/>
        <w:pageBreakBefore w:val="0"/>
        <w:widowControl w:val="0"/>
        <w:kinsoku/>
        <w:wordWrap/>
        <w:overflowPunct/>
        <w:topLinePunct w:val="0"/>
        <w:autoSpaceDE/>
        <w:autoSpaceDN/>
        <w:bidi w:val="0"/>
        <w:snapToGrid w:val="0"/>
        <w:spacing w:line="600" w:lineRule="atLeast"/>
        <w:jc w:val="center"/>
        <w:textAlignment w:val="auto"/>
        <w:rPr>
          <w:rFonts w:hint="eastAsia" w:ascii="方正大标宋简体" w:hAnsi="方正大标宋简体" w:eastAsia="方正大标宋简体" w:cs="方正大标宋简体"/>
          <w:sz w:val="44"/>
          <w:szCs w:val="44"/>
          <w:highlight w:val="none"/>
          <w:u w:val="none" w:color="auto"/>
          <w:lang w:val="en-US" w:eastAsia="zh-CN"/>
        </w:rPr>
      </w:pPr>
      <w:r>
        <w:rPr>
          <w:rFonts w:hint="eastAsia" w:ascii="方正大标宋简体" w:hAnsi="方正大标宋简体" w:eastAsia="方正大标宋简体" w:cs="方正大标宋简体"/>
          <w:sz w:val="44"/>
          <w:szCs w:val="44"/>
          <w:highlight w:val="none"/>
          <w:u w:val="none" w:color="auto"/>
          <w:lang w:val="en-US" w:eastAsia="zh-CN"/>
        </w:rPr>
        <w:t>2025年中央外经贸发展专项资金</w:t>
      </w:r>
    </w:p>
    <w:p w14:paraId="631BD9B2">
      <w:pPr>
        <w:keepNext w:val="0"/>
        <w:keepLines w:val="0"/>
        <w:pageBreakBefore w:val="0"/>
        <w:widowControl w:val="0"/>
        <w:kinsoku/>
        <w:wordWrap/>
        <w:overflowPunct/>
        <w:topLinePunct w:val="0"/>
        <w:autoSpaceDE/>
        <w:autoSpaceDN/>
        <w:bidi w:val="0"/>
        <w:snapToGrid w:val="0"/>
        <w:spacing w:line="600" w:lineRule="atLeast"/>
        <w:jc w:val="center"/>
        <w:textAlignment w:val="auto"/>
        <w:rPr>
          <w:rFonts w:hint="eastAsia" w:ascii="方正大标宋简体" w:hAnsi="方正大标宋简体" w:eastAsia="方正大标宋简体" w:cs="方正大标宋简体"/>
          <w:sz w:val="44"/>
          <w:szCs w:val="44"/>
          <w:highlight w:val="none"/>
          <w:u w:val="none" w:color="auto"/>
          <w:lang w:val="en-US" w:eastAsia="zh-CN"/>
        </w:rPr>
      </w:pPr>
      <w:r>
        <w:rPr>
          <w:rFonts w:hint="eastAsia" w:ascii="方正大标宋简体" w:hAnsi="方正大标宋简体" w:eastAsia="方正大标宋简体" w:cs="方正大标宋简体"/>
          <w:sz w:val="44"/>
          <w:szCs w:val="44"/>
          <w:highlight w:val="none"/>
          <w:u w:val="none" w:color="auto"/>
          <w:lang w:val="en-US" w:eastAsia="zh-CN"/>
        </w:rPr>
        <w:t>（贸易救济事项）申报指南</w:t>
      </w:r>
    </w:p>
    <w:p w14:paraId="2303D7BE">
      <w:pPr>
        <w:keepNext w:val="0"/>
        <w:keepLines w:val="0"/>
        <w:pageBreakBefore w:val="0"/>
        <w:widowControl w:val="0"/>
        <w:kinsoku/>
        <w:wordWrap/>
        <w:overflowPunct/>
        <w:topLinePunct w:val="0"/>
        <w:autoSpaceDE/>
        <w:autoSpaceDN/>
        <w:bidi w:val="0"/>
        <w:snapToGrid w:val="0"/>
        <w:spacing w:line="600" w:lineRule="atLeast"/>
        <w:jc w:val="center"/>
        <w:textAlignment w:val="auto"/>
        <w:rPr>
          <w:rFonts w:hint="eastAsia" w:ascii="方正大标宋简体" w:hAnsi="方正大标宋简体" w:eastAsia="方正大标宋简体" w:cs="方正大标宋简体"/>
          <w:sz w:val="44"/>
          <w:szCs w:val="44"/>
          <w:highlight w:val="none"/>
          <w:u w:val="none" w:color="auto"/>
          <w:lang w:val="en-US" w:eastAsia="zh-CN"/>
        </w:rPr>
      </w:pPr>
    </w:p>
    <w:p w14:paraId="5C92CB3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right="0" w:rightChars="0" w:firstLine="640" w:firstLineChars="200"/>
        <w:textAlignment w:val="auto"/>
        <w:outlineLvl w:val="9"/>
        <w:rPr>
          <w:rFonts w:hint="eastAsia" w:ascii="黑体" w:hAnsi="黑体" w:eastAsia="黑体" w:cs="黑体"/>
          <w:color w:val="auto"/>
          <w:sz w:val="32"/>
          <w:szCs w:val="32"/>
          <w:highlight w:val="none"/>
          <w:u w:val="none" w:color="auto"/>
          <w:lang w:eastAsia="zh-CN"/>
        </w:rPr>
      </w:pPr>
      <w:r>
        <w:rPr>
          <w:rFonts w:hint="eastAsia" w:ascii="仿宋_GB2312" w:eastAsia="仿宋_GB2312"/>
          <w:color w:val="auto"/>
          <w:sz w:val="32"/>
          <w:highlight w:val="none"/>
          <w:u w:val="none" w:color="auto"/>
          <w:lang w:eastAsia="zh-CN"/>
        </w:rPr>
        <w:t>为做好</w:t>
      </w:r>
      <w:r>
        <w:rPr>
          <w:rFonts w:hint="eastAsia" w:ascii="仿宋_GB2312" w:eastAsia="仿宋_GB2312"/>
          <w:color w:val="auto"/>
          <w:sz w:val="32"/>
          <w:highlight w:val="none"/>
          <w:u w:val="none" w:color="auto"/>
          <w:lang w:val="en-US" w:eastAsia="zh-CN"/>
        </w:rPr>
        <w:t>2025年中央外经贸发展专项资金</w:t>
      </w:r>
      <w:r>
        <w:rPr>
          <w:rFonts w:hint="eastAsia" w:ascii="仿宋_GB2312" w:eastAsia="仿宋_GB2312"/>
          <w:color w:val="auto"/>
          <w:sz w:val="32"/>
          <w:highlight w:val="none"/>
          <w:u w:val="none" w:color="auto"/>
          <w:lang w:eastAsia="zh-CN"/>
        </w:rPr>
        <w:t>（贸易救济事项）项目入库储备工作，</w:t>
      </w:r>
      <w:r>
        <w:rPr>
          <w:rFonts w:hint="eastAsia" w:ascii="仿宋_GB2312" w:eastAsia="仿宋_GB2312"/>
          <w:color w:val="auto"/>
          <w:sz w:val="32"/>
          <w:highlight w:val="none"/>
          <w:u w:val="none" w:color="auto"/>
          <w:lang w:val="en-US" w:eastAsia="zh-CN"/>
        </w:rPr>
        <w:t>根据</w:t>
      </w:r>
      <w:r>
        <w:rPr>
          <w:rFonts w:hint="eastAsia" w:ascii="仿宋_GB2312" w:eastAsia="仿宋_GB2312"/>
          <w:color w:val="auto"/>
          <w:sz w:val="32"/>
          <w:highlight w:val="none"/>
          <w:u w:val="none" w:color="auto"/>
          <w:lang w:eastAsia="zh-CN"/>
        </w:rPr>
        <w:t>《财政部</w:t>
      </w:r>
      <w:r>
        <w:rPr>
          <w:rFonts w:hint="eastAsia" w:ascii="仿宋_GB2312" w:eastAsia="仿宋_GB2312"/>
          <w:color w:val="auto"/>
          <w:sz w:val="32"/>
          <w:highlight w:val="none"/>
          <w:u w:val="none" w:color="auto"/>
          <w:lang w:val="en-US" w:eastAsia="zh-CN"/>
        </w:rPr>
        <w:t xml:space="preserve"> 商务部关于印发</w:t>
      </w:r>
      <w:r>
        <w:rPr>
          <w:rFonts w:hint="eastAsia" w:ascii="仿宋_GB2312" w:eastAsia="仿宋_GB2312"/>
          <w:color w:val="auto"/>
          <w:sz w:val="32"/>
          <w:highlight w:val="none"/>
          <w:u w:val="none" w:color="auto"/>
          <w:lang w:val="en-US" w:eastAsia="zh"/>
        </w:rPr>
        <w:t>&lt;</w:t>
      </w:r>
      <w:r>
        <w:rPr>
          <w:rFonts w:hint="eastAsia" w:ascii="仿宋_GB2312" w:eastAsia="仿宋_GB2312"/>
          <w:b w:val="0"/>
          <w:bCs w:val="0"/>
          <w:color w:val="auto"/>
          <w:sz w:val="32"/>
          <w:highlight w:val="none"/>
          <w:u w:val="none" w:color="auto"/>
          <w:lang w:eastAsia="zh-CN"/>
        </w:rPr>
        <w:t>外经贸发展专项资金管理办法</w:t>
      </w:r>
      <w:r>
        <w:rPr>
          <w:rFonts w:hint="eastAsia" w:ascii="仿宋_GB2312" w:eastAsia="仿宋_GB2312"/>
          <w:b w:val="0"/>
          <w:bCs w:val="0"/>
          <w:color w:val="auto"/>
          <w:sz w:val="32"/>
          <w:highlight w:val="none"/>
          <w:u w:val="none" w:color="auto"/>
          <w:lang w:val="en-US" w:eastAsia="zh"/>
        </w:rPr>
        <w:t>&gt;</w:t>
      </w:r>
      <w:r>
        <w:rPr>
          <w:rFonts w:hint="eastAsia" w:ascii="仿宋_GB2312" w:eastAsia="仿宋_GB2312"/>
          <w:b w:val="0"/>
          <w:bCs w:val="0"/>
          <w:color w:val="auto"/>
          <w:sz w:val="32"/>
          <w:highlight w:val="none"/>
          <w:u w:val="none" w:color="auto"/>
          <w:lang w:eastAsia="zh-CN"/>
        </w:rPr>
        <w:t>的通知</w:t>
      </w:r>
      <w:r>
        <w:rPr>
          <w:rFonts w:hint="eastAsia" w:ascii="仿宋_GB2312" w:eastAsia="仿宋_GB2312"/>
          <w:color w:val="auto"/>
          <w:sz w:val="32"/>
          <w:highlight w:val="none"/>
          <w:u w:val="none" w:color="auto"/>
          <w:lang w:eastAsia="zh-CN"/>
        </w:rPr>
        <w:t>》</w:t>
      </w:r>
      <w:r>
        <w:rPr>
          <w:rFonts w:hint="eastAsia" w:ascii="仿宋_GB2312" w:eastAsia="仿宋_GB2312"/>
          <w:b w:val="0"/>
          <w:bCs w:val="0"/>
          <w:color w:val="auto"/>
          <w:sz w:val="32"/>
          <w:highlight w:val="none"/>
          <w:u w:val="none" w:color="auto"/>
          <w:lang w:eastAsia="zh-CN"/>
        </w:rPr>
        <w:t>（财建〔20</w:t>
      </w:r>
      <w:r>
        <w:rPr>
          <w:rFonts w:hint="eastAsia" w:ascii="仿宋_GB2312" w:eastAsia="仿宋_GB2312"/>
          <w:b w:val="0"/>
          <w:bCs w:val="0"/>
          <w:color w:val="auto"/>
          <w:sz w:val="32"/>
          <w:highlight w:val="none"/>
          <w:u w:val="none" w:color="auto"/>
          <w:lang w:val="en-US" w:eastAsia="zh-CN"/>
        </w:rPr>
        <w:t>22</w:t>
      </w:r>
      <w:r>
        <w:rPr>
          <w:rFonts w:hint="eastAsia" w:ascii="仿宋_GB2312" w:eastAsia="仿宋_GB2312"/>
          <w:b w:val="0"/>
          <w:bCs w:val="0"/>
          <w:color w:val="auto"/>
          <w:sz w:val="32"/>
          <w:highlight w:val="none"/>
          <w:u w:val="none" w:color="auto"/>
          <w:lang w:eastAsia="zh-CN"/>
        </w:rPr>
        <w:t>〕</w:t>
      </w:r>
      <w:r>
        <w:rPr>
          <w:rFonts w:hint="eastAsia" w:ascii="仿宋_GB2312" w:eastAsia="仿宋_GB2312"/>
          <w:b w:val="0"/>
          <w:bCs w:val="0"/>
          <w:color w:val="auto"/>
          <w:sz w:val="32"/>
          <w:highlight w:val="none"/>
          <w:u w:val="none" w:color="auto"/>
          <w:lang w:val="en-US" w:eastAsia="zh-CN"/>
        </w:rPr>
        <w:t>3号</w:t>
      </w:r>
      <w:r>
        <w:rPr>
          <w:rFonts w:hint="eastAsia" w:ascii="仿宋_GB2312" w:eastAsia="仿宋_GB2312"/>
          <w:b w:val="0"/>
          <w:bCs w:val="0"/>
          <w:color w:val="auto"/>
          <w:sz w:val="32"/>
          <w:highlight w:val="none"/>
          <w:u w:val="none" w:color="auto"/>
          <w:lang w:eastAsia="zh-CN"/>
        </w:rPr>
        <w:t>）、《广东省财政厅</w:t>
      </w:r>
      <w:r>
        <w:rPr>
          <w:rFonts w:hint="eastAsia" w:ascii="仿宋_GB2312" w:eastAsia="仿宋_GB2312"/>
          <w:b w:val="0"/>
          <w:bCs w:val="0"/>
          <w:color w:val="auto"/>
          <w:sz w:val="32"/>
          <w:highlight w:val="none"/>
          <w:u w:val="none" w:color="auto"/>
          <w:lang w:val="en-US" w:eastAsia="zh-CN"/>
        </w:rPr>
        <w:t xml:space="preserve"> 广东省商务厅关于印发</w:t>
      </w:r>
      <w:r>
        <w:rPr>
          <w:rFonts w:hint="eastAsia" w:ascii="仿宋_GB2312" w:eastAsia="仿宋_GB2312"/>
          <w:b w:val="0"/>
          <w:bCs w:val="0"/>
          <w:color w:val="auto"/>
          <w:sz w:val="32"/>
          <w:highlight w:val="none"/>
          <w:u w:val="none" w:color="auto"/>
          <w:lang w:val="en-US" w:eastAsia="zh"/>
        </w:rPr>
        <w:t>&lt;</w:t>
      </w:r>
      <w:r>
        <w:rPr>
          <w:rFonts w:hint="eastAsia" w:ascii="仿宋_GB2312" w:eastAsia="仿宋_GB2312"/>
          <w:b w:val="0"/>
          <w:bCs w:val="0"/>
          <w:color w:val="auto"/>
          <w:sz w:val="32"/>
          <w:highlight w:val="none"/>
          <w:u w:val="none" w:color="auto"/>
          <w:lang w:eastAsia="zh-CN"/>
        </w:rPr>
        <w:t>广东省中央财政外经贸发展专项资金使用管理实施细则（</w:t>
      </w:r>
      <w:r>
        <w:rPr>
          <w:rFonts w:hint="eastAsia" w:ascii="仿宋_GB2312" w:eastAsia="仿宋_GB2312"/>
          <w:b w:val="0"/>
          <w:bCs w:val="0"/>
          <w:color w:val="auto"/>
          <w:sz w:val="32"/>
          <w:highlight w:val="none"/>
          <w:u w:val="none" w:color="auto"/>
          <w:lang w:val="en-US" w:eastAsia="zh-CN"/>
        </w:rPr>
        <w:t>2023年修订</w:t>
      </w:r>
      <w:r>
        <w:rPr>
          <w:rFonts w:hint="eastAsia" w:ascii="仿宋_GB2312" w:eastAsia="仿宋_GB2312"/>
          <w:b w:val="0"/>
          <w:bCs w:val="0"/>
          <w:color w:val="auto"/>
          <w:sz w:val="32"/>
          <w:highlight w:val="none"/>
          <w:u w:val="none" w:color="auto"/>
          <w:lang w:eastAsia="zh-CN"/>
        </w:rPr>
        <w:t>）</w:t>
      </w:r>
      <w:r>
        <w:rPr>
          <w:rFonts w:hint="eastAsia" w:ascii="仿宋_GB2312" w:eastAsia="仿宋_GB2312"/>
          <w:b w:val="0"/>
          <w:bCs w:val="0"/>
          <w:color w:val="auto"/>
          <w:sz w:val="32"/>
          <w:highlight w:val="none"/>
          <w:u w:val="none" w:color="auto"/>
          <w:lang w:val="en-US" w:eastAsia="zh-CN"/>
        </w:rPr>
        <w:t>&gt;</w:t>
      </w:r>
      <w:r>
        <w:rPr>
          <w:rFonts w:hint="eastAsia" w:ascii="仿宋_GB2312" w:eastAsia="仿宋_GB2312"/>
          <w:b w:val="0"/>
          <w:bCs w:val="0"/>
          <w:color w:val="auto"/>
          <w:sz w:val="32"/>
          <w:highlight w:val="none"/>
          <w:u w:val="none" w:color="auto"/>
          <w:lang w:eastAsia="zh-CN"/>
        </w:rPr>
        <w:t>的通知》（粤</w:t>
      </w:r>
      <w:r>
        <w:rPr>
          <w:rFonts w:hint="eastAsia" w:ascii="仿宋_GB2312" w:eastAsia="仿宋_GB2312"/>
          <w:b w:val="0"/>
          <w:bCs w:val="0"/>
          <w:color w:val="auto"/>
          <w:sz w:val="32"/>
          <w:highlight w:val="none"/>
          <w:u w:val="none" w:color="auto"/>
          <w:lang w:val="en-US" w:eastAsia="zh-CN"/>
        </w:rPr>
        <w:t>财工</w:t>
      </w:r>
      <w:r>
        <w:rPr>
          <w:rFonts w:hint="eastAsia" w:ascii="仿宋_GB2312" w:eastAsia="仿宋_GB2312"/>
          <w:b w:val="0"/>
          <w:bCs w:val="0"/>
          <w:color w:val="auto"/>
          <w:sz w:val="32"/>
          <w:highlight w:val="none"/>
          <w:u w:val="none" w:color="auto"/>
          <w:lang w:eastAsia="zh-CN"/>
        </w:rPr>
        <w:t>〔20</w:t>
      </w:r>
      <w:r>
        <w:rPr>
          <w:rFonts w:hint="eastAsia" w:ascii="仿宋_GB2312" w:eastAsia="仿宋_GB2312"/>
          <w:b w:val="0"/>
          <w:bCs w:val="0"/>
          <w:color w:val="auto"/>
          <w:sz w:val="32"/>
          <w:highlight w:val="none"/>
          <w:u w:val="none" w:color="auto"/>
          <w:lang w:val="en-US" w:eastAsia="zh-CN"/>
        </w:rPr>
        <w:t>23</w:t>
      </w:r>
      <w:r>
        <w:rPr>
          <w:rFonts w:hint="eastAsia" w:ascii="仿宋_GB2312" w:eastAsia="仿宋_GB2312"/>
          <w:b w:val="0"/>
          <w:bCs w:val="0"/>
          <w:color w:val="auto"/>
          <w:sz w:val="32"/>
          <w:highlight w:val="none"/>
          <w:u w:val="none" w:color="auto"/>
          <w:lang w:eastAsia="zh-CN"/>
        </w:rPr>
        <w:t>〕</w:t>
      </w:r>
      <w:r>
        <w:rPr>
          <w:rFonts w:hint="eastAsia" w:ascii="仿宋_GB2312" w:eastAsia="仿宋_GB2312"/>
          <w:b w:val="0"/>
          <w:bCs w:val="0"/>
          <w:color w:val="auto"/>
          <w:sz w:val="32"/>
          <w:highlight w:val="none"/>
          <w:u w:val="none" w:color="auto"/>
          <w:lang w:val="en-US" w:eastAsia="zh-CN"/>
        </w:rPr>
        <w:t>10</w:t>
      </w:r>
      <w:r>
        <w:rPr>
          <w:rFonts w:hint="eastAsia" w:ascii="仿宋_GB2312" w:eastAsia="仿宋_GB2312"/>
          <w:b w:val="0"/>
          <w:bCs w:val="0"/>
          <w:color w:val="auto"/>
          <w:sz w:val="32"/>
          <w:highlight w:val="none"/>
          <w:u w:val="none" w:color="auto"/>
          <w:lang w:eastAsia="zh-CN"/>
        </w:rPr>
        <w:t>号），参照《财政部办公厅 商务部办公厅关于2024年度外经贸发展专项资金有关工作的通知》（财办建〔2024〕26号）</w:t>
      </w:r>
      <w:r>
        <w:rPr>
          <w:rFonts w:hint="eastAsia" w:ascii="仿宋_GB2312" w:eastAsia="仿宋_GB2312"/>
          <w:color w:val="auto"/>
          <w:sz w:val="32"/>
          <w:highlight w:val="none"/>
          <w:u w:val="none" w:color="auto"/>
          <w:lang w:eastAsia="zh-CN"/>
        </w:rPr>
        <w:t>等文件，制定本申报指南。</w:t>
      </w:r>
    </w:p>
    <w:p w14:paraId="4E80D4DB">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kern w:val="2"/>
          <w:sz w:val="32"/>
          <w:szCs w:val="32"/>
          <w:highlight w:val="none"/>
          <w:u w:val="none" w:color="auto"/>
          <w:lang w:val="en-US" w:eastAsia="zh-CN" w:bidi="ar"/>
        </w:rPr>
      </w:pPr>
      <w:r>
        <w:rPr>
          <w:rFonts w:hint="eastAsia" w:ascii="黑体" w:hAnsi="黑体" w:eastAsia="黑体" w:cs="黑体"/>
          <w:kern w:val="2"/>
          <w:sz w:val="32"/>
          <w:szCs w:val="32"/>
          <w:highlight w:val="none"/>
          <w:u w:val="none" w:color="auto"/>
          <w:lang w:val="en-US" w:eastAsia="zh-CN" w:bidi="ar"/>
        </w:rPr>
        <w:t>支持方向</w:t>
      </w:r>
    </w:p>
    <w:p w14:paraId="068FA0F3">
      <w:pPr>
        <w:keepNext w:val="0"/>
        <w:keepLines w:val="0"/>
        <w:pageBreakBefore w:val="0"/>
        <w:widowControl w:val="0"/>
        <w:numPr>
          <w:ilvl w:val="0"/>
          <w:numId w:val="0"/>
        </w:numPr>
        <w:kinsoku/>
        <w:wordWrap/>
        <w:overflowPunct/>
        <w:topLinePunct w:val="0"/>
        <w:autoSpaceDE/>
        <w:autoSpaceDN/>
        <w:bidi w:val="0"/>
        <w:adjustRightInd/>
        <w:spacing w:line="600" w:lineRule="exact"/>
        <w:textAlignment w:val="auto"/>
        <w:rPr>
          <w:rFonts w:hint="default" w:ascii="仿宋_GB2312" w:eastAsia="仿宋_GB2312" w:cs="仿宋_GB2312"/>
          <w:kern w:val="2"/>
          <w:sz w:val="32"/>
          <w:szCs w:val="32"/>
          <w:highlight w:val="none"/>
          <w:u w:val="none" w:color="auto"/>
          <w:lang w:val="en-US" w:eastAsia="zh-CN" w:bidi="ar"/>
        </w:rPr>
      </w:pPr>
      <w:r>
        <w:rPr>
          <w:rFonts w:hint="eastAsia" w:ascii="仿宋_GB2312" w:eastAsia="仿宋_GB2312" w:cs="仿宋_GB2312"/>
          <w:kern w:val="2"/>
          <w:sz w:val="32"/>
          <w:szCs w:val="32"/>
          <w:highlight w:val="none"/>
          <w:u w:val="none" w:color="auto"/>
          <w:lang w:val="en-US" w:eastAsia="zh-CN" w:bidi="ar"/>
        </w:rPr>
        <w:t xml:space="preserve">    </w:t>
      </w:r>
      <w:r>
        <w:rPr>
          <w:rFonts w:hint="eastAsia" w:ascii="仿宋_GB2312" w:eastAsia="仿宋_GB2312" w:cs="Times New Roman"/>
          <w:color w:val="auto"/>
          <w:kern w:val="2"/>
          <w:sz w:val="32"/>
          <w:szCs w:val="24"/>
          <w:highlight w:val="none"/>
          <w:u w:val="none" w:color="auto"/>
          <w:lang w:val="en-US" w:eastAsia="zh-CN" w:bidi="ar"/>
        </w:rPr>
        <w:t>支持我省企业积极应对国际贸易环境变化产生的不利影响、提升贸易风险防范能力，</w:t>
      </w:r>
      <w:r>
        <w:rPr>
          <w:rFonts w:hint="eastAsia" w:ascii="仿宋_GB2312" w:eastAsia="仿宋_GB2312" w:cs="仿宋_GB2312"/>
          <w:kern w:val="2"/>
          <w:sz w:val="32"/>
          <w:szCs w:val="32"/>
          <w:highlight w:val="none"/>
          <w:u w:val="none" w:color="auto"/>
          <w:lang w:val="en-US" w:eastAsia="zh-CN" w:bidi="ar"/>
        </w:rPr>
        <w:t>以促进广东对外贸易高质量发展。</w:t>
      </w:r>
    </w:p>
    <w:p w14:paraId="11DABB25">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kern w:val="2"/>
          <w:sz w:val="32"/>
          <w:szCs w:val="32"/>
          <w:highlight w:val="none"/>
          <w:u w:val="none" w:color="auto"/>
          <w:lang w:val="en-US" w:eastAsia="zh-CN" w:bidi="ar"/>
        </w:rPr>
      </w:pPr>
      <w:r>
        <w:rPr>
          <w:rFonts w:hint="eastAsia" w:ascii="黑体" w:hAnsi="黑体" w:eastAsia="黑体" w:cs="黑体"/>
          <w:kern w:val="2"/>
          <w:sz w:val="32"/>
          <w:szCs w:val="32"/>
          <w:highlight w:val="none"/>
          <w:u w:val="none" w:color="auto"/>
          <w:lang w:val="en-US" w:eastAsia="zh-CN" w:bidi="ar"/>
        </w:rPr>
        <w:t>支持类别及标准</w:t>
      </w:r>
    </w:p>
    <w:p w14:paraId="0751DAD9">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eastAsia="仿宋_GB2312" w:cs="仿宋_GB2312"/>
          <w:color w:val="auto"/>
          <w:kern w:val="2"/>
          <w:sz w:val="32"/>
          <w:szCs w:val="32"/>
          <w:highlight w:val="none"/>
          <w:u w:val="none" w:color="auto"/>
          <w:lang w:val="en-US" w:eastAsia="zh-CN" w:bidi="ar"/>
        </w:rPr>
      </w:pPr>
      <w:r>
        <w:rPr>
          <w:rFonts w:hint="eastAsia" w:ascii="楷体_GB2312" w:hAnsi="楷体_GB2312" w:eastAsia="楷体_GB2312" w:cs="楷体_GB2312"/>
          <w:kern w:val="2"/>
          <w:sz w:val="32"/>
          <w:szCs w:val="32"/>
          <w:highlight w:val="none"/>
          <w:u w:val="none" w:color="auto"/>
          <w:lang w:val="en-US" w:eastAsia="zh-CN" w:bidi="ar"/>
        </w:rPr>
        <w:t>（一）贸易摩擦应对研究类。</w:t>
      </w:r>
      <w:r>
        <w:rPr>
          <w:rFonts w:hint="eastAsia" w:ascii="仿宋_GB2312" w:eastAsia="仿宋_GB2312" w:cs="仿宋_GB2312"/>
          <w:kern w:val="2"/>
          <w:sz w:val="32"/>
          <w:szCs w:val="32"/>
          <w:highlight w:val="none"/>
          <w:u w:val="none" w:color="auto"/>
          <w:lang w:val="en-US" w:eastAsia="zh-CN" w:bidi="ar"/>
        </w:rPr>
        <w:t>支持企业积极参与国际贸易摩擦应对、或运用国际规则维护产业安全的研究项目，研究所涉调查需于2024年度取得裁决等阶段性结果</w:t>
      </w:r>
      <w:r>
        <w:rPr>
          <w:rStyle w:val="8"/>
          <w:rFonts w:hint="eastAsia" w:ascii="仿宋_GB2312" w:eastAsia="仿宋_GB2312" w:cs="仿宋_GB2312"/>
          <w:color w:val="auto"/>
          <w:kern w:val="2"/>
          <w:sz w:val="32"/>
          <w:szCs w:val="32"/>
          <w:highlight w:val="none"/>
          <w:u w:val="none" w:color="auto"/>
          <w:lang w:val="en-US" w:eastAsia="zh-CN" w:bidi="ar"/>
        </w:rPr>
        <w:footnoteReference w:id="0"/>
      </w:r>
      <w:r>
        <w:rPr>
          <w:rFonts w:hint="eastAsia" w:ascii="仿宋_GB2312" w:eastAsia="仿宋_GB2312" w:cs="仿宋_GB2312"/>
          <w:color w:val="000000"/>
          <w:kern w:val="2"/>
          <w:sz w:val="32"/>
          <w:szCs w:val="32"/>
          <w:highlight w:val="none"/>
          <w:u w:val="none" w:color="auto"/>
          <w:lang w:val="en-US" w:eastAsia="zh-CN" w:bidi="ar"/>
        </w:rPr>
        <w:t>。对所涉调查相关法律服务费用给予支</w:t>
      </w:r>
      <w:r>
        <w:rPr>
          <w:rFonts w:hint="eastAsia" w:ascii="仿宋_GB2312" w:eastAsia="仿宋_GB2312" w:cs="仿宋_GB2312"/>
          <w:color w:val="auto"/>
          <w:kern w:val="2"/>
          <w:sz w:val="32"/>
          <w:szCs w:val="32"/>
          <w:highlight w:val="none"/>
          <w:u w:val="none" w:color="auto"/>
          <w:lang w:val="en-US" w:eastAsia="zh-CN" w:bidi="ar"/>
        </w:rPr>
        <w:t>持，单个项目</w:t>
      </w:r>
      <w:r>
        <w:rPr>
          <w:rStyle w:val="8"/>
          <w:rFonts w:hint="eastAsia" w:ascii="仿宋_GB2312" w:eastAsia="仿宋_GB2312" w:cs="仿宋_GB2312"/>
          <w:color w:val="auto"/>
          <w:kern w:val="2"/>
          <w:sz w:val="32"/>
          <w:szCs w:val="32"/>
          <w:highlight w:val="none"/>
          <w:u w:val="none" w:color="auto"/>
          <w:lang w:val="en-US" w:eastAsia="zh-CN" w:bidi="ar"/>
        </w:rPr>
        <w:footnoteReference w:id="1"/>
      </w:r>
      <w:r>
        <w:rPr>
          <w:rFonts w:hint="eastAsia" w:ascii="仿宋_GB2312" w:eastAsia="仿宋_GB2312" w:cs="仿宋_GB2312"/>
          <w:color w:val="auto"/>
          <w:kern w:val="2"/>
          <w:sz w:val="32"/>
          <w:szCs w:val="32"/>
          <w:highlight w:val="none"/>
          <w:u w:val="none" w:color="auto"/>
          <w:lang w:val="en-US" w:eastAsia="zh-CN" w:bidi="ar"/>
        </w:rPr>
        <w:t>支持金额原则上不低于5万元，其中贸易救济调查对单个企业支持最高不超过60万元，知识产权争端等其他贸易摩擦</w:t>
      </w:r>
      <w:r>
        <w:rPr>
          <w:rStyle w:val="8"/>
          <w:rFonts w:hint="eastAsia" w:ascii="仿宋_GB2312" w:eastAsia="仿宋_GB2312" w:cs="仿宋_GB2312"/>
          <w:color w:val="auto"/>
          <w:kern w:val="2"/>
          <w:sz w:val="32"/>
          <w:szCs w:val="32"/>
          <w:highlight w:val="none"/>
          <w:u w:val="none" w:color="auto"/>
          <w:lang w:val="en-US" w:eastAsia="zh-CN" w:bidi="ar"/>
        </w:rPr>
        <w:footnoteReference w:id="2"/>
      </w:r>
      <w:r>
        <w:rPr>
          <w:rFonts w:hint="eastAsia" w:ascii="仿宋_GB2312" w:eastAsia="仿宋_GB2312" w:cs="仿宋_GB2312"/>
          <w:color w:val="auto"/>
          <w:kern w:val="2"/>
          <w:sz w:val="32"/>
          <w:szCs w:val="32"/>
          <w:highlight w:val="none"/>
          <w:u w:val="none" w:color="auto"/>
          <w:lang w:val="en-US" w:eastAsia="zh-CN" w:bidi="ar"/>
        </w:rPr>
        <w:t>对单个企业支持最高不超过200万元。</w:t>
      </w:r>
    </w:p>
    <w:p w14:paraId="33D354CB">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仿宋_GB2312" w:eastAsia="仿宋_GB2312" w:cs="仿宋_GB2312"/>
          <w:kern w:val="2"/>
          <w:sz w:val="32"/>
          <w:szCs w:val="32"/>
          <w:highlight w:val="none"/>
          <w:u w:val="none" w:color="auto"/>
          <w:lang w:val="en-US" w:eastAsia="zh-CN" w:bidi="ar"/>
        </w:rPr>
      </w:pPr>
      <w:r>
        <w:rPr>
          <w:rFonts w:hint="eastAsia" w:ascii="楷体_GB2312" w:hAnsi="楷体_GB2312" w:eastAsia="楷体_GB2312" w:cs="楷体_GB2312"/>
          <w:kern w:val="2"/>
          <w:sz w:val="32"/>
          <w:szCs w:val="32"/>
          <w:highlight w:val="none"/>
          <w:u w:val="none" w:color="auto"/>
          <w:lang w:val="en-US" w:eastAsia="zh-CN" w:bidi="ar"/>
        </w:rPr>
        <w:t>（二）贸易调整援助类。</w:t>
      </w:r>
      <w:r>
        <w:rPr>
          <w:rFonts w:hint="eastAsia" w:ascii="仿宋_GB2312" w:eastAsia="仿宋_GB2312" w:cs="仿宋_GB2312"/>
          <w:kern w:val="2"/>
          <w:sz w:val="32"/>
          <w:szCs w:val="32"/>
          <w:highlight w:val="none"/>
          <w:u w:val="none" w:color="auto"/>
          <w:lang w:val="en-US" w:eastAsia="zh-CN" w:bidi="ar"/>
        </w:rPr>
        <w:t>支持企业为消减国外不合理贸易限制措施、进口严重冲击、对外贸易突发异常情况或贸易摩擦等贸易环境变化不利影响而采取措施开展贸易调整的项目。支持的贸易调整措施包括购买检测认证、知识产权、涉外法律、营销推广等专业服务，对购买专业服务的费用予以支持，支持比例不超过服务费用的50%，项目支持金额原则上不低于5万元，不高于企业上一年度营收的10%且不超过50万元。相关服务合同及费用应发生在本年度之内。</w:t>
      </w:r>
    </w:p>
    <w:p w14:paraId="51692141">
      <w:pPr>
        <w:keepNext w:val="0"/>
        <w:keepLines w:val="0"/>
        <w:pageBreakBefore w:val="0"/>
        <w:widowControl w:val="0"/>
        <w:kinsoku/>
        <w:wordWrap/>
        <w:overflowPunct/>
        <w:topLinePunct w:val="0"/>
        <w:autoSpaceDE/>
        <w:autoSpaceDN/>
        <w:bidi w:val="0"/>
        <w:snapToGrid w:val="0"/>
        <w:spacing w:line="600" w:lineRule="atLeast"/>
        <w:ind w:firstLine="640" w:firstLineChars="200"/>
        <w:textAlignment w:val="auto"/>
        <w:rPr>
          <w:rFonts w:hint="eastAsia" w:ascii="仿宋_GB2312" w:hAnsi="仿宋_GB2312" w:eastAsia="仿宋_GB2312" w:cs="仿宋_GB2312"/>
          <w:b w:val="0"/>
          <w:bCs w:val="0"/>
          <w:sz w:val="32"/>
          <w:szCs w:val="32"/>
          <w:highlight w:val="none"/>
          <w:u w:val="none" w:color="auto"/>
          <w:lang w:eastAsia="zh-CN"/>
        </w:rPr>
      </w:pPr>
      <w:r>
        <w:rPr>
          <w:rFonts w:hint="eastAsia" w:ascii="仿宋_GB2312" w:eastAsia="仿宋_GB2312" w:cs="仿宋_GB2312"/>
          <w:kern w:val="2"/>
          <w:sz w:val="32"/>
          <w:szCs w:val="32"/>
          <w:highlight w:val="none"/>
          <w:u w:val="none" w:color="auto"/>
          <w:lang w:val="en-US" w:eastAsia="zh-CN" w:bidi="ar"/>
        </w:rPr>
        <w:t>该类别支持的贸易调整措施原则上包括：为应对技术性贸易壁垒而办理产品进入目标市场销售所需的市场准入产品认证、体系认证等检测认证；为防范涉外知识产权侵权风险，在目标市场申请商标注册/确权、开展商标/专利侵权风险筛查分析、或投保知识产权侵权责任险；为应对出口管制、外国海关扣留货物、跨境电商纠纷等贸易风险，向外国监管部门提出申诉、和解、仲裁、诉讼，以及开展进出口贸易合规审查；为调整境内外目标市场布局、稳定经营而采取营销方式调整、营销渠道开拓、交易机会促成等措施。</w:t>
      </w:r>
    </w:p>
    <w:p w14:paraId="3603C13F">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仿宋_GB2312" w:eastAsia="仿宋_GB2312" w:cs="仿宋_GB2312"/>
          <w:kern w:val="2"/>
          <w:sz w:val="32"/>
          <w:szCs w:val="32"/>
          <w:highlight w:val="none"/>
          <w:u w:val="none" w:color="auto"/>
          <w:lang w:val="en-US" w:eastAsia="zh-CN" w:bidi="ar"/>
        </w:rPr>
      </w:pPr>
      <w:r>
        <w:rPr>
          <w:rFonts w:hint="eastAsia" w:ascii="仿宋_GB2312" w:hAnsi="仿宋_GB2312" w:eastAsia="仿宋_GB2312" w:cs="仿宋_GB2312"/>
          <w:kern w:val="2"/>
          <w:sz w:val="32"/>
          <w:szCs w:val="32"/>
          <w:highlight w:val="none"/>
          <w:u w:val="none" w:color="auto"/>
          <w:lang w:val="en-US" w:eastAsia="zh-CN" w:bidi="ar"/>
        </w:rPr>
        <w:t>每个企业可同时申请同一类别或跨类别的两个</w:t>
      </w:r>
      <w:r>
        <w:rPr>
          <w:rFonts w:hint="eastAsia" w:ascii="仿宋_GB2312" w:hAnsi="Calibri" w:eastAsia="仿宋_GB2312" w:cs="仿宋_GB2312"/>
          <w:color w:val="auto"/>
          <w:kern w:val="2"/>
          <w:sz w:val="32"/>
          <w:szCs w:val="32"/>
          <w:highlight w:val="none"/>
          <w:u w:val="none" w:color="auto"/>
          <w:lang w:val="en-US" w:eastAsia="zh-CN" w:bidi="ar"/>
        </w:rPr>
        <w:t>项目</w:t>
      </w:r>
      <w:r>
        <w:rPr>
          <w:rFonts w:hint="eastAsia" w:ascii="仿宋_GB2312" w:eastAsia="仿宋_GB2312" w:cs="仿宋_GB2312"/>
          <w:color w:val="auto"/>
          <w:kern w:val="2"/>
          <w:sz w:val="32"/>
          <w:szCs w:val="32"/>
          <w:highlight w:val="none"/>
          <w:u w:val="none" w:color="auto"/>
          <w:lang w:val="en-US" w:eastAsia="zh-CN" w:bidi="ar"/>
        </w:rPr>
        <w:t>，</w:t>
      </w:r>
      <w:r>
        <w:rPr>
          <w:rFonts w:hint="eastAsia" w:ascii="仿宋_GB2312" w:eastAsia="仿宋_GB2312" w:cs="仿宋_GB2312"/>
          <w:kern w:val="2"/>
          <w:sz w:val="32"/>
          <w:szCs w:val="32"/>
          <w:highlight w:val="none"/>
          <w:u w:val="none" w:color="auto"/>
          <w:lang w:val="en-US" w:eastAsia="zh-CN" w:bidi="ar"/>
        </w:rPr>
        <w:t>累计支持</w:t>
      </w:r>
      <w:r>
        <w:rPr>
          <w:rFonts w:hint="eastAsia" w:ascii="仿宋_GB2312" w:eastAsia="仿宋_GB2312" w:cs="仿宋_GB2312"/>
          <w:color w:val="auto"/>
          <w:kern w:val="2"/>
          <w:sz w:val="32"/>
          <w:szCs w:val="32"/>
          <w:highlight w:val="none"/>
          <w:u w:val="none" w:color="auto"/>
          <w:lang w:val="en-US" w:eastAsia="zh-CN" w:bidi="ar"/>
        </w:rPr>
        <w:t>金额不超过300万元。</w:t>
      </w:r>
      <w:r>
        <w:rPr>
          <w:rFonts w:hint="default" w:ascii="Times New Roman" w:hAnsi="Times New Roman" w:eastAsia="仿宋_GB2312" w:cs="Times New Roman"/>
          <w:sz w:val="32"/>
          <w:szCs w:val="32"/>
          <w:highlight w:val="none"/>
          <w:u w:val="none" w:color="auto"/>
          <w:lang w:val="en-US" w:eastAsia="zh-CN"/>
        </w:rPr>
        <w:t>同一项目已获取商务领域中央财政资金支持的，原则上不再重复支持。</w:t>
      </w:r>
    </w:p>
    <w:p w14:paraId="2708025D">
      <w:pPr>
        <w:keepNext w:val="0"/>
        <w:keepLines w:val="0"/>
        <w:pageBreakBefore w:val="0"/>
        <w:widowControl w:val="0"/>
        <w:numPr>
          <w:ilvl w:val="0"/>
          <w:numId w:val="1"/>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kern w:val="2"/>
          <w:sz w:val="32"/>
          <w:szCs w:val="32"/>
          <w:highlight w:val="none"/>
          <w:u w:val="none" w:color="auto"/>
          <w:lang w:val="en-US" w:eastAsia="zh-CN" w:bidi="ar"/>
        </w:rPr>
      </w:pPr>
      <w:r>
        <w:rPr>
          <w:rFonts w:hint="eastAsia" w:ascii="黑体" w:hAnsi="黑体" w:eastAsia="黑体" w:cs="黑体"/>
          <w:kern w:val="2"/>
          <w:sz w:val="32"/>
          <w:szCs w:val="32"/>
          <w:highlight w:val="none"/>
          <w:u w:val="none" w:color="auto"/>
          <w:lang w:val="en-US" w:eastAsia="zh-CN" w:bidi="ar"/>
        </w:rPr>
        <w:t>申报条件</w:t>
      </w:r>
    </w:p>
    <w:p w14:paraId="4DCF4BFA">
      <w:pPr>
        <w:keepNext w:val="0"/>
        <w:keepLines w:val="0"/>
        <w:pageBreakBefore w:val="0"/>
        <w:widowControl w:val="0"/>
        <w:numPr>
          <w:ilvl w:val="0"/>
          <w:numId w:val="2"/>
        </w:numPr>
        <w:kinsoku/>
        <w:wordWrap/>
        <w:overflowPunct/>
        <w:topLinePunct w:val="0"/>
        <w:autoSpaceDE/>
        <w:autoSpaceDN/>
        <w:bidi w:val="0"/>
        <w:adjustRightInd/>
        <w:spacing w:line="600" w:lineRule="exact"/>
        <w:ind w:left="640" w:leftChars="0" w:firstLine="0" w:firstLineChars="0"/>
        <w:textAlignment w:val="auto"/>
        <w:rPr>
          <w:rFonts w:hint="default" w:ascii="楷体_GB2312" w:hAnsi="楷体_GB2312" w:eastAsia="楷体_GB2312" w:cs="楷体_GB2312"/>
          <w:kern w:val="2"/>
          <w:sz w:val="32"/>
          <w:szCs w:val="32"/>
          <w:highlight w:val="none"/>
          <w:u w:val="none" w:color="auto"/>
          <w:lang w:val="en-US" w:eastAsia="zh-CN" w:bidi="ar"/>
        </w:rPr>
      </w:pPr>
      <w:r>
        <w:rPr>
          <w:rFonts w:hint="eastAsia" w:ascii="楷体_GB2312" w:hAnsi="楷体_GB2312" w:eastAsia="楷体_GB2312" w:cs="楷体_GB2312"/>
          <w:kern w:val="2"/>
          <w:sz w:val="32"/>
          <w:szCs w:val="32"/>
          <w:highlight w:val="none"/>
          <w:u w:val="none" w:color="auto"/>
          <w:lang w:val="en-US" w:eastAsia="zh-CN" w:bidi="ar"/>
        </w:rPr>
        <w:t>贸易摩擦应对研究类。</w:t>
      </w:r>
    </w:p>
    <w:p w14:paraId="5C871902">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_GB2312" w:hAnsi="仿宋_GB2312" w:eastAsia="仿宋_GB2312"/>
          <w:b w:val="0"/>
          <w:bCs/>
          <w:color w:val="auto"/>
          <w:sz w:val="32"/>
          <w:szCs w:val="44"/>
          <w:highlight w:val="none"/>
          <w:u w:val="none" w:color="auto"/>
          <w:lang w:val="en-US" w:eastAsia="zh-CN"/>
        </w:rPr>
      </w:pPr>
      <w:r>
        <w:rPr>
          <w:rFonts w:hint="eastAsia" w:ascii="仿宋_GB2312" w:hAnsi="仿宋_GB2312" w:eastAsia="仿宋_GB2312"/>
          <w:b w:val="0"/>
          <w:bCs/>
          <w:color w:val="auto"/>
          <w:sz w:val="32"/>
          <w:szCs w:val="44"/>
          <w:highlight w:val="none"/>
          <w:u w:val="none" w:color="auto"/>
          <w:lang w:val="en-US" w:eastAsia="zh-CN"/>
        </w:rPr>
        <w:t>1.</w:t>
      </w:r>
      <w:r>
        <w:rPr>
          <w:rFonts w:hint="eastAsia" w:ascii="仿宋_GB2312" w:hAnsi="仿宋_GB2312" w:eastAsia="仿宋_GB2312" w:cs="仿宋_GB2312"/>
          <w:b w:val="0"/>
          <w:bCs w:val="0"/>
          <w:sz w:val="32"/>
          <w:szCs w:val="32"/>
          <w:highlight w:val="none"/>
          <w:u w:val="none" w:color="auto"/>
          <w:lang w:eastAsia="zh-CN"/>
        </w:rPr>
        <w:t>在广东省内（不含深圳）依法注册登记设立。</w:t>
      </w:r>
    </w:p>
    <w:p w14:paraId="5B6F48D6">
      <w:pPr>
        <w:keepNext w:val="0"/>
        <w:keepLines w:val="0"/>
        <w:pageBreakBefore w:val="0"/>
        <w:widowControl w:val="0"/>
        <w:numPr>
          <w:ilvl w:val="0"/>
          <w:numId w:val="0"/>
        </w:numPr>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before="0" w:beforeLines="0" w:after="0" w:afterLines="0" w:line="560" w:lineRule="exact"/>
        <w:ind w:leftChars="0" w:right="0" w:rightChars="0" w:firstLine="640" w:firstLineChars="200"/>
        <w:jc w:val="both"/>
        <w:textAlignment w:val="auto"/>
        <w:outlineLvl w:val="9"/>
        <w:rPr>
          <w:rFonts w:hint="eastAsia" w:ascii="仿宋_GB2312" w:hAnsi="仿宋_GB2312" w:eastAsia="仿宋_GB2312"/>
          <w:b w:val="0"/>
          <w:bCs/>
          <w:color w:val="auto"/>
          <w:sz w:val="32"/>
          <w:szCs w:val="44"/>
          <w:highlight w:val="none"/>
          <w:u w:val="none" w:color="auto"/>
          <w:lang w:val="en-US" w:eastAsia="zh-CN"/>
        </w:rPr>
      </w:pPr>
      <w:r>
        <w:rPr>
          <w:rFonts w:hint="eastAsia" w:ascii="仿宋_GB2312" w:hAnsi="仿宋_GB2312" w:eastAsia="仿宋_GB2312"/>
          <w:b w:val="0"/>
          <w:bCs/>
          <w:color w:val="auto"/>
          <w:sz w:val="32"/>
          <w:szCs w:val="44"/>
          <w:highlight w:val="none"/>
          <w:u w:val="none" w:color="auto"/>
          <w:lang w:val="en-US" w:eastAsia="zh-CN"/>
        </w:rPr>
        <w:t>2.具有健全的财务核算与管理制度。</w:t>
      </w:r>
    </w:p>
    <w:p w14:paraId="6877FF29">
      <w:pPr>
        <w:spacing w:line="560" w:lineRule="exact"/>
        <w:ind w:firstLine="640" w:firstLineChars="200"/>
        <w:rPr>
          <w:rFonts w:hint="default" w:ascii="仿宋_GB2312" w:hAnsi="仿宋_GB2312" w:eastAsia="仿宋_GB2312"/>
          <w:b w:val="0"/>
          <w:bCs/>
          <w:color w:val="auto"/>
          <w:sz w:val="32"/>
          <w:szCs w:val="44"/>
          <w:highlight w:val="none"/>
          <w:u w:val="none" w:color="auto"/>
          <w:lang w:val="en-US" w:eastAsia="zh-CN"/>
        </w:rPr>
      </w:pPr>
      <w:r>
        <w:rPr>
          <w:rFonts w:hint="eastAsia" w:ascii="仿宋_GB2312" w:hAnsi="仿宋_GB2312" w:eastAsia="仿宋_GB2312"/>
          <w:b w:val="0"/>
          <w:bCs/>
          <w:color w:val="auto"/>
          <w:sz w:val="32"/>
          <w:szCs w:val="44"/>
          <w:highlight w:val="none"/>
          <w:u w:val="none" w:color="auto"/>
          <w:lang w:val="en-US" w:eastAsia="zh-CN"/>
        </w:rPr>
        <w:t>3.有贸易摩擦应对实践经验并有相应研究成果。</w:t>
      </w:r>
    </w:p>
    <w:p w14:paraId="0B8A39F0">
      <w:pPr>
        <w:keepNext w:val="0"/>
        <w:keepLines w:val="0"/>
        <w:pageBreakBefore w:val="0"/>
        <w:widowControl w:val="0"/>
        <w:numPr>
          <w:ilvl w:val="0"/>
          <w:numId w:val="2"/>
        </w:numPr>
        <w:kinsoku/>
        <w:wordWrap/>
        <w:overflowPunct/>
        <w:topLinePunct w:val="0"/>
        <w:autoSpaceDE/>
        <w:autoSpaceDN/>
        <w:bidi w:val="0"/>
        <w:adjustRightInd/>
        <w:spacing w:line="600" w:lineRule="exact"/>
        <w:ind w:left="640" w:leftChars="0" w:firstLine="0" w:firstLineChars="0"/>
        <w:textAlignment w:val="auto"/>
        <w:rPr>
          <w:rFonts w:hint="default" w:ascii="楷体_GB2312" w:hAnsi="楷体_GB2312" w:eastAsia="楷体_GB2312" w:cs="楷体_GB2312"/>
          <w:kern w:val="2"/>
          <w:sz w:val="32"/>
          <w:szCs w:val="32"/>
          <w:highlight w:val="none"/>
          <w:u w:val="none" w:color="auto"/>
          <w:lang w:val="en-US" w:eastAsia="zh-CN" w:bidi="ar"/>
        </w:rPr>
      </w:pPr>
      <w:r>
        <w:rPr>
          <w:rFonts w:hint="eastAsia" w:ascii="楷体_GB2312" w:hAnsi="楷体_GB2312" w:eastAsia="楷体_GB2312" w:cs="楷体_GB2312"/>
          <w:kern w:val="2"/>
          <w:sz w:val="32"/>
          <w:szCs w:val="32"/>
          <w:highlight w:val="none"/>
          <w:u w:val="none" w:color="auto"/>
          <w:lang w:val="en-US" w:eastAsia="zh-CN" w:bidi="ar"/>
        </w:rPr>
        <w:t>贸易调整援助类。</w:t>
      </w:r>
    </w:p>
    <w:p w14:paraId="3E3B5589">
      <w:pPr>
        <w:keepNext w:val="0"/>
        <w:keepLines w:val="0"/>
        <w:pageBreakBefore w:val="0"/>
        <w:widowControl w:val="0"/>
        <w:kinsoku/>
        <w:wordWrap/>
        <w:overflowPunct/>
        <w:topLinePunct w:val="0"/>
        <w:autoSpaceDE/>
        <w:autoSpaceDN/>
        <w:bidi w:val="0"/>
        <w:snapToGrid w:val="0"/>
        <w:spacing w:line="600" w:lineRule="atLeast"/>
        <w:ind w:firstLine="640" w:firstLineChars="200"/>
        <w:textAlignment w:val="auto"/>
        <w:rPr>
          <w:rFonts w:hint="eastAsia" w:ascii="仿宋_GB2312" w:hAnsi="仿宋_GB2312" w:eastAsia="仿宋_GB2312" w:cs="仿宋_GB2312"/>
          <w:b w:val="0"/>
          <w:bCs w:val="0"/>
          <w:sz w:val="32"/>
          <w:szCs w:val="32"/>
          <w:highlight w:val="none"/>
          <w:u w:val="none" w:color="auto"/>
          <w:lang w:eastAsia="zh-CN"/>
        </w:rPr>
      </w:pPr>
      <w:r>
        <w:rPr>
          <w:rFonts w:hint="eastAsia" w:ascii="仿宋_GB2312" w:hAnsi="仿宋_GB2312" w:eastAsia="仿宋_GB2312" w:cs="仿宋_GB2312"/>
          <w:b w:val="0"/>
          <w:bCs w:val="0"/>
          <w:sz w:val="32"/>
          <w:szCs w:val="32"/>
          <w:highlight w:val="none"/>
          <w:u w:val="none" w:color="auto"/>
          <w:lang w:eastAsia="zh-CN"/>
        </w:rPr>
        <w:t>1.在广东省内（不含深圳）依法注册登记设立。</w:t>
      </w:r>
    </w:p>
    <w:p w14:paraId="3B41D8C2">
      <w:pPr>
        <w:keepNext w:val="0"/>
        <w:keepLines w:val="0"/>
        <w:pageBreakBefore w:val="0"/>
        <w:widowControl w:val="0"/>
        <w:kinsoku/>
        <w:wordWrap/>
        <w:overflowPunct/>
        <w:topLinePunct w:val="0"/>
        <w:autoSpaceDE/>
        <w:autoSpaceDN/>
        <w:bidi w:val="0"/>
        <w:snapToGrid w:val="0"/>
        <w:spacing w:line="600" w:lineRule="atLeast"/>
        <w:ind w:firstLine="640" w:firstLineChars="200"/>
        <w:textAlignment w:val="auto"/>
        <w:rPr>
          <w:rFonts w:hint="eastAsia" w:ascii="仿宋_GB2312" w:hAnsi="仿宋_GB2312" w:eastAsia="仿宋_GB2312" w:cs="仿宋_GB2312"/>
          <w:b w:val="0"/>
          <w:bCs w:val="0"/>
          <w:sz w:val="32"/>
          <w:szCs w:val="32"/>
          <w:highlight w:val="none"/>
          <w:u w:val="none" w:color="auto"/>
          <w:lang w:eastAsia="zh-CN"/>
        </w:rPr>
      </w:pPr>
      <w:r>
        <w:rPr>
          <w:rFonts w:hint="eastAsia" w:ascii="仿宋_GB2312" w:hAnsi="仿宋_GB2312" w:eastAsia="仿宋_GB2312" w:cs="仿宋_GB2312"/>
          <w:b w:val="0"/>
          <w:bCs w:val="0"/>
          <w:sz w:val="32"/>
          <w:szCs w:val="32"/>
          <w:highlight w:val="none"/>
          <w:u w:val="none" w:color="auto"/>
          <w:lang w:eastAsia="zh-CN"/>
        </w:rPr>
        <w:t>2.具有健全的财务核算与管理制度。</w:t>
      </w:r>
    </w:p>
    <w:p w14:paraId="592AA416">
      <w:pPr>
        <w:keepNext w:val="0"/>
        <w:keepLines w:val="0"/>
        <w:pageBreakBefore w:val="0"/>
        <w:kinsoku/>
        <w:overflowPunct/>
        <w:topLinePunct w:val="0"/>
        <w:autoSpaceDE/>
        <w:autoSpaceDN/>
        <w:bidi w:val="0"/>
        <w:adjustRightInd/>
        <w:snapToGrid w:val="0"/>
        <w:spacing w:line="600" w:lineRule="atLeast"/>
        <w:ind w:firstLine="640"/>
        <w:jc w:val="left"/>
        <w:textAlignment w:val="auto"/>
        <w:rPr>
          <w:rFonts w:hint="eastAsia" w:ascii="仿宋_GB2312" w:hAnsi="仿宋_GB2312" w:eastAsia="仿宋_GB2312" w:cs="仿宋_GB2312"/>
          <w:b w:val="0"/>
          <w:bCs w:val="0"/>
          <w:sz w:val="32"/>
          <w:szCs w:val="32"/>
          <w:highlight w:val="none"/>
          <w:u w:val="none" w:color="auto"/>
          <w:lang w:eastAsia="zh-CN"/>
        </w:rPr>
      </w:pPr>
      <w:r>
        <w:rPr>
          <w:rFonts w:hint="eastAsia" w:ascii="仿宋_GB2312" w:hAnsi="仿宋_GB2312" w:eastAsia="仿宋_GB2312" w:cs="仿宋_GB2312"/>
          <w:b w:val="0"/>
          <w:bCs w:val="0"/>
          <w:sz w:val="32"/>
          <w:szCs w:val="32"/>
          <w:highlight w:val="none"/>
          <w:u w:val="none" w:color="auto"/>
          <w:lang w:eastAsia="zh-CN"/>
        </w:rPr>
        <w:t>3.属于</w:t>
      </w:r>
      <w:r>
        <w:rPr>
          <w:rFonts w:hint="eastAsia" w:ascii="仿宋_GB2312" w:hAnsi="仿宋_GB2312" w:eastAsia="仿宋_GB2312" w:cs="仿宋_GB2312"/>
          <w:b w:val="0"/>
          <w:bCs w:val="0"/>
          <w:sz w:val="32"/>
          <w:szCs w:val="32"/>
          <w:highlight w:val="none"/>
          <w:u w:val="none" w:color="auto"/>
          <w:lang w:val="en-US" w:eastAsia="zh-CN"/>
        </w:rPr>
        <w:t>2023-2024年度</w:t>
      </w:r>
      <w:r>
        <w:rPr>
          <w:rFonts w:hint="eastAsia" w:ascii="仿宋_GB2312" w:hAnsi="仿宋_GB2312" w:eastAsia="仿宋_GB2312" w:cs="仿宋_GB2312"/>
          <w:sz w:val="32"/>
          <w:szCs w:val="32"/>
          <w:highlight w:val="none"/>
          <w:u w:val="none" w:color="auto"/>
          <w:lang w:val="en-US" w:eastAsia="zh-CN"/>
        </w:rPr>
        <w:t>受</w:t>
      </w:r>
      <w:r>
        <w:rPr>
          <w:rFonts w:hint="eastAsia" w:ascii="仿宋_GB2312" w:hAnsi="仿宋_GB2312" w:eastAsia="仿宋_GB2312" w:cs="仿宋_GB2312"/>
          <w:sz w:val="32"/>
          <w:szCs w:val="32"/>
          <w:highlight w:val="none"/>
          <w:u w:val="none" w:color="auto"/>
        </w:rPr>
        <w:t>国外不合理贸易限制措施、进口严重冲击、贸易摩擦或对外贸易突发异常情况等贸易环境变化</w:t>
      </w:r>
      <w:r>
        <w:rPr>
          <w:rFonts w:hint="eastAsia" w:ascii="仿宋_GB2312" w:hAnsi="仿宋_GB2312" w:eastAsia="仿宋_GB2312" w:cs="仿宋_GB2312"/>
          <w:b w:val="0"/>
          <w:bCs w:val="0"/>
          <w:sz w:val="32"/>
          <w:szCs w:val="32"/>
          <w:highlight w:val="none"/>
          <w:u w:val="none" w:color="auto"/>
          <w:lang w:eastAsia="zh-CN"/>
        </w:rPr>
        <w:t>影响的重点行业</w:t>
      </w:r>
      <w:r>
        <w:rPr>
          <w:rFonts w:hint="eastAsia" w:ascii="仿宋_GB2312" w:hAnsi="仿宋_GB2312" w:eastAsia="仿宋_GB2312" w:cs="仿宋_GB2312"/>
          <w:sz w:val="32"/>
          <w:szCs w:val="32"/>
          <w:highlight w:val="none"/>
          <w:u w:val="none" w:color="auto"/>
          <w:lang w:val="en-US" w:eastAsia="zh-CN"/>
        </w:rPr>
        <w:t>。</w:t>
      </w:r>
    </w:p>
    <w:p w14:paraId="50C7B4DF">
      <w:pPr>
        <w:keepNext w:val="0"/>
        <w:keepLines w:val="0"/>
        <w:pageBreakBefore w:val="0"/>
        <w:widowControl w:val="0"/>
        <w:numPr>
          <w:ilvl w:val="0"/>
          <w:numId w:val="0"/>
        </w:numPr>
        <w:kinsoku/>
        <w:wordWrap/>
        <w:overflowPunct/>
        <w:topLinePunct w:val="0"/>
        <w:autoSpaceDE/>
        <w:autoSpaceDN/>
        <w:bidi w:val="0"/>
        <w:snapToGrid w:val="0"/>
        <w:spacing w:line="600" w:lineRule="atLeast"/>
        <w:ind w:firstLine="640" w:firstLineChars="200"/>
        <w:textAlignment w:val="auto"/>
        <w:rPr>
          <w:rFonts w:hint="eastAsia" w:ascii="仿宋_GB2312" w:hAnsi="仿宋_GB2312" w:eastAsia="仿宋_GB2312" w:cs="仿宋_GB2312"/>
          <w:b w:val="0"/>
          <w:bCs w:val="0"/>
          <w:sz w:val="32"/>
          <w:szCs w:val="32"/>
          <w:highlight w:val="none"/>
          <w:u w:val="none" w:color="auto"/>
          <w:lang w:val="en-US" w:eastAsia="zh-CN"/>
        </w:rPr>
      </w:pPr>
      <w:r>
        <w:rPr>
          <w:rFonts w:hint="eastAsia" w:ascii="仿宋_GB2312" w:hAnsi="仿宋_GB2312" w:eastAsia="仿宋_GB2312" w:cs="仿宋_GB2312"/>
          <w:sz w:val="32"/>
          <w:szCs w:val="32"/>
          <w:highlight w:val="none"/>
          <w:u w:val="none" w:color="auto"/>
          <w:lang w:val="en-US" w:eastAsia="zh-CN"/>
        </w:rPr>
        <w:t>4.在2023或2024年期间</w:t>
      </w:r>
      <w:r>
        <w:rPr>
          <w:rFonts w:hint="eastAsia" w:ascii="仿宋_GB2312" w:hAnsi="仿宋_GB2312" w:eastAsia="仿宋_GB2312" w:cs="仿宋_GB2312"/>
          <w:sz w:val="32"/>
          <w:szCs w:val="32"/>
          <w:highlight w:val="none"/>
          <w:u w:val="none" w:color="auto"/>
        </w:rPr>
        <w:t>总营业收入、营业利润、利润总额、净利润等经营指标或主要产品产销量、产销额同比下降10%以上；</w:t>
      </w:r>
      <w:r>
        <w:rPr>
          <w:rFonts w:hint="eastAsia" w:ascii="仿宋_GB2312" w:hAnsi="仿宋_GB2312" w:eastAsia="仿宋_GB2312" w:cs="仿宋_GB2312"/>
          <w:sz w:val="32"/>
          <w:szCs w:val="32"/>
          <w:highlight w:val="none"/>
          <w:u w:val="none" w:color="auto"/>
          <w:lang w:val="en-US" w:eastAsia="zh-CN"/>
        </w:rPr>
        <w:t>且经营困难非因企业自身经营不善或正常商业周期变化导致的。</w:t>
      </w:r>
    </w:p>
    <w:p w14:paraId="3C546776">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560" w:lineRule="exact"/>
        <w:ind w:right="0" w:rightChars="0" w:firstLine="640" w:firstLineChars="200"/>
        <w:textAlignment w:val="auto"/>
        <w:outlineLvl w:val="9"/>
        <w:rPr>
          <w:rFonts w:hint="default" w:ascii="仿宋_GB2312" w:hAnsi="仿宋_GB2312" w:eastAsia="仿宋_GB2312"/>
          <w:b w:val="0"/>
          <w:bCs/>
          <w:color w:val="auto"/>
          <w:sz w:val="32"/>
          <w:szCs w:val="44"/>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本项目不接受有任一以下情形的主体申报：近三年被“信用中国（广东）”平台列入严重失信主体名单，或被审计部门定性存在违法违规行为且尚未完成整改，或拖欠应缴还财政资金；因生产安全事故或者违反安全生产法律法规，被县级以上地方应急管理部门列入严重失信主体名单。</w:t>
      </w:r>
    </w:p>
    <w:p w14:paraId="566DFF3E">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color w:val="auto"/>
          <w:kern w:val="2"/>
          <w:sz w:val="32"/>
          <w:szCs w:val="32"/>
          <w:highlight w:val="none"/>
          <w:u w:val="none" w:color="auto"/>
          <w:lang w:val="en-US" w:eastAsia="zh-CN" w:bidi="ar"/>
        </w:rPr>
      </w:pPr>
      <w:r>
        <w:rPr>
          <w:rFonts w:hint="eastAsia" w:ascii="黑体" w:hAnsi="黑体" w:eastAsia="黑体" w:cs="黑体"/>
          <w:color w:val="auto"/>
          <w:kern w:val="2"/>
          <w:sz w:val="32"/>
          <w:szCs w:val="32"/>
          <w:highlight w:val="none"/>
          <w:u w:val="none" w:color="auto"/>
          <w:lang w:val="en-US" w:eastAsia="zh-CN" w:bidi="ar"/>
        </w:rPr>
        <w:t>四、申报材料</w:t>
      </w:r>
    </w:p>
    <w:p w14:paraId="5E588AD0">
      <w:pPr>
        <w:keepNext w:val="0"/>
        <w:keepLines w:val="0"/>
        <w:pageBreakBefore w:val="0"/>
        <w:widowControl w:val="0"/>
        <w:numPr>
          <w:ilvl w:val="0"/>
          <w:numId w:val="0"/>
        </w:numPr>
        <w:kinsoku/>
        <w:wordWrap/>
        <w:overflowPunct/>
        <w:topLinePunct w:val="0"/>
        <w:autoSpaceDE/>
        <w:autoSpaceDN/>
        <w:bidi w:val="0"/>
        <w:adjustRightInd/>
        <w:spacing w:line="600" w:lineRule="exact"/>
        <w:ind w:left="640" w:leftChars="0"/>
        <w:textAlignment w:val="auto"/>
        <w:rPr>
          <w:rFonts w:hint="eastAsia" w:ascii="楷体_GB2312" w:hAnsi="楷体_GB2312" w:eastAsia="楷体_GB2312" w:cs="楷体_GB2312"/>
          <w:kern w:val="2"/>
          <w:sz w:val="32"/>
          <w:szCs w:val="32"/>
          <w:highlight w:val="none"/>
          <w:u w:val="none" w:color="auto"/>
          <w:lang w:val="en-US" w:eastAsia="zh-CN" w:bidi="ar"/>
        </w:rPr>
      </w:pPr>
      <w:r>
        <w:rPr>
          <w:rFonts w:hint="eastAsia" w:ascii="楷体_GB2312" w:hAnsi="楷体_GB2312" w:eastAsia="楷体_GB2312" w:cs="楷体_GB2312"/>
          <w:kern w:val="2"/>
          <w:sz w:val="32"/>
          <w:szCs w:val="32"/>
          <w:highlight w:val="none"/>
          <w:u w:val="none" w:color="auto"/>
          <w:lang w:val="en-US" w:eastAsia="zh-CN" w:bidi="ar"/>
        </w:rPr>
        <w:t>（一）</w:t>
      </w:r>
      <w:r>
        <w:rPr>
          <w:rFonts w:hint="eastAsia" w:ascii="楷体_GB2312" w:hAnsi="楷体_GB2312" w:eastAsia="楷体_GB2312" w:cs="楷体_GB2312"/>
          <w:sz w:val="32"/>
          <w:szCs w:val="32"/>
          <w:highlight w:val="none"/>
          <w:u w:val="none" w:color="auto"/>
          <w:lang w:val="en-US" w:eastAsia="zh-CN"/>
        </w:rPr>
        <w:t>贸易摩擦应对研究类。</w:t>
      </w:r>
    </w:p>
    <w:p w14:paraId="35DD43E1">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560" w:lineRule="exact"/>
        <w:ind w:right="0" w:rightChars="0" w:firstLine="640" w:firstLineChars="200"/>
        <w:textAlignment w:val="auto"/>
        <w:outlineLvl w:val="9"/>
        <w:rPr>
          <w:rFonts w:hint="default"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1.</w:t>
      </w:r>
      <w:r>
        <w:rPr>
          <w:rFonts w:hint="default" w:ascii="仿宋_GB2312" w:hAnsi="仿宋_GB2312" w:eastAsia="仿宋_GB2312" w:cs="仿宋_GB2312"/>
          <w:color w:val="auto"/>
          <w:sz w:val="32"/>
          <w:highlight w:val="none"/>
          <w:u w:val="none" w:color="auto"/>
          <w:lang w:val="en" w:eastAsia="zh-CN"/>
        </w:rPr>
        <w:t>202</w:t>
      </w:r>
      <w:r>
        <w:rPr>
          <w:rFonts w:hint="eastAsia" w:ascii="仿宋_GB2312" w:hAnsi="仿宋_GB2312" w:eastAsia="仿宋_GB2312" w:cs="仿宋_GB2312"/>
          <w:color w:val="auto"/>
          <w:sz w:val="32"/>
          <w:highlight w:val="none"/>
          <w:u w:val="none" w:color="auto"/>
          <w:lang w:val="en-US" w:eastAsia="zh-CN"/>
        </w:rPr>
        <w:t>5</w:t>
      </w:r>
      <w:r>
        <w:rPr>
          <w:rFonts w:hint="default" w:ascii="仿宋_GB2312" w:hAnsi="仿宋_GB2312" w:eastAsia="仿宋_GB2312" w:cs="仿宋_GB2312"/>
          <w:color w:val="auto"/>
          <w:sz w:val="32"/>
          <w:highlight w:val="none"/>
          <w:u w:val="none" w:color="auto"/>
          <w:lang w:val="en" w:eastAsia="zh-CN"/>
        </w:rPr>
        <w:t>年</w:t>
      </w:r>
      <w:r>
        <w:rPr>
          <w:rFonts w:hint="eastAsia" w:ascii="仿宋_GB2312" w:hAnsi="仿宋_GB2312" w:eastAsia="仿宋_GB2312" w:cs="仿宋_GB2312"/>
          <w:color w:val="auto"/>
          <w:sz w:val="32"/>
          <w:highlight w:val="none"/>
          <w:u w:val="none" w:color="auto"/>
          <w:lang w:val="en" w:eastAsia="zh-CN"/>
        </w:rPr>
        <w:t>中央</w:t>
      </w:r>
      <w:r>
        <w:rPr>
          <w:rFonts w:hint="default" w:ascii="仿宋_GB2312" w:hAnsi="仿宋_GB2312" w:eastAsia="仿宋_GB2312" w:cs="仿宋_GB2312"/>
          <w:color w:val="auto"/>
          <w:sz w:val="32"/>
          <w:highlight w:val="none"/>
          <w:u w:val="none" w:color="auto"/>
          <w:lang w:val="en" w:eastAsia="zh-CN"/>
        </w:rPr>
        <w:t>外经贸发展专项资金（</w:t>
      </w:r>
      <w:r>
        <w:rPr>
          <w:rFonts w:hint="eastAsia" w:ascii="仿宋_GB2312" w:hAnsi="仿宋_GB2312" w:eastAsia="仿宋_GB2312" w:cs="仿宋_GB2312"/>
          <w:color w:val="auto"/>
          <w:sz w:val="32"/>
          <w:highlight w:val="none"/>
          <w:u w:val="none" w:color="auto"/>
          <w:lang w:val="en" w:eastAsia="zh-CN"/>
        </w:rPr>
        <w:t>贸易救济</w:t>
      </w:r>
      <w:r>
        <w:rPr>
          <w:rFonts w:hint="default" w:ascii="仿宋_GB2312" w:hAnsi="仿宋_GB2312" w:eastAsia="仿宋_GB2312" w:cs="仿宋_GB2312"/>
          <w:color w:val="auto"/>
          <w:sz w:val="32"/>
          <w:highlight w:val="none"/>
          <w:u w:val="none" w:color="auto"/>
          <w:lang w:val="en" w:eastAsia="zh-CN"/>
        </w:rPr>
        <w:t>事项）申请</w:t>
      </w:r>
      <w:r>
        <w:rPr>
          <w:rFonts w:hint="eastAsia" w:ascii="仿宋_GB2312" w:hAnsi="仿宋_GB2312" w:eastAsia="仿宋_GB2312" w:cs="仿宋_GB2312"/>
          <w:color w:val="auto"/>
          <w:sz w:val="32"/>
          <w:highlight w:val="none"/>
          <w:u w:val="none" w:color="auto"/>
          <w:lang w:val="en" w:eastAsia="zh-CN"/>
        </w:rPr>
        <w:t>表（附件1）。</w:t>
      </w:r>
      <w:r>
        <w:rPr>
          <w:rFonts w:hint="eastAsia" w:ascii="仿宋_GB2312" w:hAnsi="仿宋_GB2312" w:eastAsia="仿宋_GB2312" w:cs="仿宋_GB2312"/>
          <w:color w:val="auto"/>
          <w:sz w:val="32"/>
          <w:szCs w:val="24"/>
          <w:highlight w:val="none"/>
          <w:u w:val="none" w:color="auto"/>
          <w:lang w:val="en" w:eastAsia="zh-CN"/>
        </w:rPr>
        <w:t>共</w:t>
      </w:r>
      <w:r>
        <w:rPr>
          <w:rFonts w:hint="eastAsia" w:ascii="仿宋_GB2312" w:hAnsi="仿宋_GB2312" w:eastAsia="仿宋_GB2312" w:cs="仿宋_GB2312"/>
          <w:color w:val="auto"/>
          <w:sz w:val="32"/>
          <w:szCs w:val="24"/>
          <w:highlight w:val="none"/>
          <w:u w:val="none" w:color="auto"/>
          <w:lang w:val="en-US" w:eastAsia="zh-CN"/>
        </w:rPr>
        <w:t>5</w:t>
      </w:r>
      <w:r>
        <w:rPr>
          <w:rFonts w:hint="eastAsia" w:ascii="仿宋_GB2312" w:hAnsi="仿宋_GB2312" w:eastAsia="仿宋_GB2312" w:cs="仿宋_GB2312"/>
          <w:color w:val="auto"/>
          <w:sz w:val="32"/>
          <w:szCs w:val="24"/>
          <w:highlight w:val="none"/>
          <w:u w:val="none" w:color="auto"/>
          <w:lang w:val="en" w:eastAsia="zh-CN"/>
        </w:rPr>
        <w:t>页，</w:t>
      </w:r>
      <w:r>
        <w:rPr>
          <w:rFonts w:hint="eastAsia" w:ascii="仿宋_GB2312" w:hAnsi="仿宋_GB2312" w:eastAsia="仿宋_GB2312" w:cs="仿宋_GB2312"/>
          <w:color w:val="auto"/>
          <w:sz w:val="32"/>
          <w:highlight w:val="none"/>
          <w:u w:val="none" w:color="auto"/>
          <w:lang w:val="en" w:eastAsia="zh-CN"/>
        </w:rPr>
        <w:t>双面打印，单独装订成册。</w:t>
      </w:r>
    </w:p>
    <w:p w14:paraId="1A914BB8">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2.机构代码证或营业执照扫描件。插入或贴入申请表指定页面。</w:t>
      </w:r>
    </w:p>
    <w:p w14:paraId="4358DBA7">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3.如在“信用中国（广东）”</w:t>
      </w:r>
      <w:r>
        <w:rPr>
          <w:rFonts w:hint="eastAsia" w:ascii="仿宋_GB2312" w:hAnsi="仿宋_GB2312" w:eastAsia="仿宋_GB2312" w:cs="仿宋_GB2312"/>
          <w:color w:val="auto"/>
          <w:sz w:val="32"/>
          <w:highlight w:val="none"/>
          <w:u w:val="none" w:color="auto"/>
          <w:lang w:eastAsia="zh-CN"/>
        </w:rPr>
        <w:t>平台有处罚记录的</w:t>
      </w:r>
      <w:r>
        <w:rPr>
          <w:rFonts w:hint="eastAsia" w:ascii="仿宋_GB2312" w:hAnsi="仿宋_GB2312" w:eastAsia="仿宋_GB2312" w:cs="仿宋_GB2312"/>
          <w:color w:val="auto"/>
          <w:sz w:val="32"/>
          <w:highlight w:val="none"/>
          <w:u w:val="none" w:color="auto"/>
          <w:lang w:val="en-US" w:eastAsia="zh-CN"/>
        </w:rPr>
        <w:t>,需另提交已缴纳相应罚款等消除处罚记录的证明材料。插入或贴入申请表指定页面。</w:t>
      </w:r>
    </w:p>
    <w:p w14:paraId="239EC207">
      <w:pPr>
        <w:keepNext w:val="0"/>
        <w:keepLines w:val="0"/>
        <w:pageBreakBefore w:val="0"/>
        <w:widowControl w:val="0"/>
        <w:numPr>
          <w:ilvl w:val="0"/>
          <w:numId w:val="0"/>
        </w:numPr>
        <w:kinsoku/>
        <w:wordWrap/>
        <w:overflowPunct/>
        <w:topLinePunct w:val="0"/>
        <w:autoSpaceDE/>
        <w:autoSpaceDN/>
        <w:bidi w:val="0"/>
        <w:snapToGrid w:val="0"/>
        <w:spacing w:line="600" w:lineRule="atLeast"/>
        <w:ind w:firstLine="640"/>
        <w:textAlignment w:val="auto"/>
        <w:rPr>
          <w:rFonts w:hint="default" w:ascii="仿宋_GB2312" w:hAnsi="仿宋_GB2312" w:eastAsia="仿宋_GB2312" w:cs="仿宋_GB2312"/>
          <w:sz w:val="32"/>
          <w:szCs w:val="32"/>
          <w:highlight w:val="none"/>
          <w:u w:val="none" w:color="auto"/>
          <w:lang w:val="en-US" w:eastAsia="zh-CN"/>
        </w:rPr>
      </w:pPr>
      <w:r>
        <w:rPr>
          <w:rFonts w:hint="default" w:ascii="仿宋_GB2312" w:hAnsi="仿宋_GB2312" w:eastAsia="仿宋_GB2312" w:cs="仿宋_GB2312"/>
          <w:color w:val="000000"/>
          <w:kern w:val="2"/>
          <w:sz w:val="32"/>
          <w:szCs w:val="32"/>
          <w:highlight w:val="none"/>
          <w:u w:val="none" w:color="auto"/>
          <w:lang w:val="en-US" w:eastAsia="zh-CN" w:bidi="ar"/>
        </w:rPr>
        <w:t>4.调查</w:t>
      </w:r>
      <w:r>
        <w:rPr>
          <w:rFonts w:hint="default" w:ascii="仿宋_GB2312" w:hAnsi="仿宋_GB2312" w:eastAsia="仿宋_GB2312" w:cs="仿宋_GB2312"/>
          <w:color w:val="000000"/>
          <w:sz w:val="32"/>
          <w:szCs w:val="32"/>
          <w:highlight w:val="none"/>
          <w:u w:val="none" w:color="auto"/>
          <w:lang w:val="en-US" w:eastAsia="zh-CN"/>
        </w:rPr>
        <w:t>基本情况表（附件</w:t>
      </w:r>
      <w:r>
        <w:rPr>
          <w:rFonts w:hint="eastAsia" w:ascii="仿宋_GB2312" w:hAnsi="仿宋_GB2312" w:eastAsia="仿宋_GB2312" w:cs="仿宋_GB2312"/>
          <w:color w:val="000000"/>
          <w:sz w:val="32"/>
          <w:szCs w:val="32"/>
          <w:highlight w:val="none"/>
          <w:u w:val="none" w:color="auto"/>
          <w:lang w:val="en-US" w:eastAsia="zh-CN"/>
        </w:rPr>
        <w:t>2</w:t>
      </w:r>
      <w:r>
        <w:rPr>
          <w:rFonts w:hint="default" w:ascii="仿宋_GB2312" w:hAnsi="仿宋_GB2312" w:eastAsia="仿宋_GB2312" w:cs="仿宋_GB2312"/>
          <w:color w:val="000000"/>
          <w:sz w:val="32"/>
          <w:szCs w:val="32"/>
          <w:highlight w:val="none"/>
          <w:u w:val="none" w:color="auto"/>
          <w:lang w:val="en-US" w:eastAsia="zh-CN"/>
        </w:rPr>
        <w:t xml:space="preserve"> )。</w:t>
      </w:r>
    </w:p>
    <w:p w14:paraId="19EA6BAC">
      <w:pPr>
        <w:keepNext w:val="0"/>
        <w:keepLines w:val="0"/>
        <w:pageBreakBefore w:val="0"/>
        <w:widowControl w:val="0"/>
        <w:numPr>
          <w:ilvl w:val="0"/>
          <w:numId w:val="0"/>
        </w:numPr>
        <w:kinsoku/>
        <w:wordWrap/>
        <w:overflowPunct/>
        <w:topLinePunct w:val="0"/>
        <w:autoSpaceDE/>
        <w:autoSpaceDN/>
        <w:bidi w:val="0"/>
        <w:snapToGrid w:val="0"/>
        <w:spacing w:line="600" w:lineRule="atLeast"/>
        <w:ind w:firstLine="640"/>
        <w:textAlignment w:val="auto"/>
        <w:rPr>
          <w:rFonts w:hint="eastAsia" w:ascii="仿宋_GB2312" w:hAnsi="仿宋_GB2312" w:eastAsia="仿宋_GB2312" w:cs="仿宋_GB2312"/>
          <w:color w:val="000000"/>
          <w:sz w:val="32"/>
          <w:szCs w:val="32"/>
          <w:highlight w:val="none"/>
          <w:u w:val="none" w:color="auto"/>
          <w:lang w:val="en-US" w:eastAsia="zh-CN"/>
        </w:rPr>
      </w:pPr>
      <w:r>
        <w:rPr>
          <w:rFonts w:hint="eastAsia" w:ascii="仿宋_GB2312" w:hAnsi="仿宋_GB2312" w:eastAsia="仿宋_GB2312" w:cs="仿宋_GB2312"/>
          <w:color w:val="000000"/>
          <w:sz w:val="32"/>
          <w:szCs w:val="32"/>
          <w:highlight w:val="none"/>
          <w:u w:val="none" w:color="auto"/>
          <w:lang w:val="en-US" w:eastAsia="zh-CN"/>
        </w:rPr>
        <w:t>5.</w:t>
      </w:r>
      <w:r>
        <w:rPr>
          <w:rFonts w:hint="default" w:ascii="仿宋_GB2312" w:hAnsi="仿宋_GB2312" w:eastAsia="仿宋_GB2312" w:cs="仿宋_GB2312"/>
          <w:color w:val="000000"/>
          <w:sz w:val="32"/>
          <w:szCs w:val="32"/>
          <w:highlight w:val="none"/>
          <w:u w:val="none" w:color="auto"/>
          <w:lang w:val="en-US" w:eastAsia="zh-CN"/>
        </w:rPr>
        <w:t>研究报告</w:t>
      </w:r>
      <w:r>
        <w:rPr>
          <w:rFonts w:hint="eastAsia" w:ascii="仿宋_GB2312" w:hAnsi="仿宋_GB2312" w:eastAsia="仿宋_GB2312" w:cs="仿宋_GB2312"/>
          <w:color w:val="000000"/>
          <w:sz w:val="32"/>
          <w:szCs w:val="32"/>
          <w:highlight w:val="none"/>
          <w:u w:val="none" w:color="auto"/>
          <w:lang w:val="en-US" w:eastAsia="zh-CN"/>
        </w:rPr>
        <w:t>。内容包括但不限于企业近三年来基本情况，企业近三年来涉案产品生产和销售情况，案件应对情况及经验总结，案件影响分析，案件发生之后企业采取的调整措施（如产品升级、调整市场布局、健全内部管理机制、推动行业自律等），以及对政府或者行业协会组织应对工作的意见建议。研究报告字数不少于3000字。</w:t>
      </w:r>
    </w:p>
    <w:p w14:paraId="337C1EEB">
      <w:pPr>
        <w:keepNext w:val="0"/>
        <w:keepLines w:val="0"/>
        <w:pageBreakBefore w:val="0"/>
        <w:widowControl w:val="0"/>
        <w:numPr>
          <w:ilvl w:val="0"/>
          <w:numId w:val="0"/>
        </w:numPr>
        <w:kinsoku/>
        <w:wordWrap/>
        <w:overflowPunct/>
        <w:topLinePunct w:val="0"/>
        <w:autoSpaceDE/>
        <w:autoSpaceDN/>
        <w:bidi w:val="0"/>
        <w:snapToGrid w:val="0"/>
        <w:spacing w:line="600" w:lineRule="atLeast"/>
        <w:ind w:firstLine="640"/>
        <w:textAlignment w:val="auto"/>
        <w:rPr>
          <w:rFonts w:hint="default" w:ascii="仿宋_GB2312" w:hAnsi="仿宋_GB2312" w:eastAsia="仿宋_GB2312" w:cs="仿宋_GB2312"/>
          <w:color w:val="000000"/>
          <w:sz w:val="32"/>
          <w:szCs w:val="32"/>
          <w:highlight w:val="none"/>
          <w:u w:val="none" w:color="auto"/>
          <w:lang w:val="en-US" w:eastAsia="zh-CN"/>
        </w:rPr>
      </w:pPr>
      <w:r>
        <w:rPr>
          <w:rFonts w:hint="eastAsia" w:ascii="仿宋_GB2312" w:hAnsi="仿宋_GB2312" w:eastAsia="仿宋_GB2312" w:cs="仿宋_GB2312"/>
          <w:color w:val="000000"/>
          <w:sz w:val="32"/>
          <w:szCs w:val="32"/>
          <w:highlight w:val="none"/>
          <w:u w:val="none" w:color="auto"/>
          <w:lang w:val="en-US" w:eastAsia="zh-CN"/>
        </w:rPr>
        <w:t>6.调查</w:t>
      </w:r>
      <w:r>
        <w:rPr>
          <w:rFonts w:hint="default" w:ascii="仿宋_GB2312" w:hAnsi="仿宋_GB2312" w:eastAsia="仿宋_GB2312" w:cs="仿宋_GB2312"/>
          <w:color w:val="000000"/>
          <w:sz w:val="32"/>
          <w:szCs w:val="32"/>
          <w:highlight w:val="none"/>
          <w:u w:val="none" w:color="auto"/>
          <w:lang w:val="en-US" w:eastAsia="zh-CN"/>
        </w:rPr>
        <w:t>证明材料</w:t>
      </w:r>
      <w:r>
        <w:rPr>
          <w:rFonts w:hint="eastAsia" w:ascii="仿宋_GB2312" w:hAnsi="仿宋_GB2312" w:eastAsia="仿宋_GB2312" w:cs="仿宋_GB2312"/>
          <w:color w:val="000000"/>
          <w:sz w:val="32"/>
          <w:szCs w:val="32"/>
          <w:highlight w:val="none"/>
          <w:u w:val="none" w:color="auto"/>
          <w:lang w:val="en-US" w:eastAsia="zh-CN"/>
        </w:rPr>
        <w:t>。</w:t>
      </w:r>
      <w:r>
        <w:rPr>
          <w:rFonts w:hint="default" w:ascii="仿宋_GB2312" w:hAnsi="仿宋_GB2312" w:eastAsia="仿宋_GB2312" w:cs="仿宋_GB2312"/>
          <w:color w:val="000000"/>
          <w:sz w:val="32"/>
          <w:szCs w:val="32"/>
          <w:highlight w:val="none"/>
          <w:u w:val="none" w:color="auto"/>
          <w:lang w:val="en-US" w:eastAsia="zh-CN"/>
        </w:rPr>
        <w:t>包括但不限于立案公告、抽样证明、实地核查证明、有关案件的调查问卷、抗辩意见材料、裁决或阶段性应对结果证明材料、在中国贸易救济信息网或立案国立案机构官方途径可查询的调查情况通报网页截图等。</w:t>
      </w:r>
    </w:p>
    <w:p w14:paraId="7F233D96">
      <w:pPr>
        <w:keepNext w:val="0"/>
        <w:keepLines w:val="0"/>
        <w:pageBreakBefore w:val="0"/>
        <w:widowControl w:val="0"/>
        <w:numPr>
          <w:ilvl w:val="0"/>
          <w:numId w:val="0"/>
        </w:numPr>
        <w:kinsoku/>
        <w:wordWrap/>
        <w:overflowPunct/>
        <w:topLinePunct w:val="0"/>
        <w:autoSpaceDE/>
        <w:autoSpaceDN/>
        <w:bidi w:val="0"/>
        <w:snapToGrid w:val="0"/>
        <w:spacing w:line="600" w:lineRule="atLeast"/>
        <w:ind w:firstLine="640"/>
        <w:textAlignment w:val="auto"/>
        <w:rPr>
          <w:rFonts w:hint="eastAsia" w:ascii="仿宋_GB2312" w:hAnsi="仿宋_GB2312" w:eastAsia="仿宋_GB2312" w:cs="仿宋_GB2312"/>
          <w:color w:val="000000"/>
          <w:sz w:val="32"/>
          <w:szCs w:val="32"/>
          <w:highlight w:val="none"/>
          <w:u w:val="none" w:color="auto"/>
          <w:lang w:val="en-US" w:eastAsia="zh-CN"/>
        </w:rPr>
      </w:pPr>
      <w:r>
        <w:rPr>
          <w:rFonts w:hint="eastAsia" w:ascii="仿宋_GB2312" w:hAnsi="仿宋_GB2312" w:eastAsia="仿宋_GB2312" w:cs="仿宋_GB2312"/>
          <w:color w:val="000000"/>
          <w:sz w:val="32"/>
          <w:szCs w:val="32"/>
          <w:highlight w:val="none"/>
          <w:u w:val="none" w:color="auto"/>
          <w:lang w:val="en-US" w:eastAsia="zh-CN"/>
        </w:rPr>
        <w:t>7.与调查直接相关的律师聘用合同、费用支付明细及相关凭证（包括银行水单、发票等）复印件。涉外合同和文件需提供核心内容的中文翻译件。</w:t>
      </w:r>
    </w:p>
    <w:p w14:paraId="16852610">
      <w:pPr>
        <w:keepNext w:val="0"/>
        <w:keepLines w:val="0"/>
        <w:pageBreakBefore w:val="0"/>
        <w:widowControl w:val="0"/>
        <w:numPr>
          <w:ilvl w:val="0"/>
          <w:numId w:val="0"/>
        </w:numPr>
        <w:kinsoku/>
        <w:wordWrap/>
        <w:overflowPunct/>
        <w:topLinePunct w:val="0"/>
        <w:autoSpaceDE/>
        <w:autoSpaceDN/>
        <w:bidi w:val="0"/>
        <w:snapToGrid w:val="0"/>
        <w:spacing w:line="600" w:lineRule="atLeast"/>
        <w:ind w:firstLine="640"/>
        <w:textAlignment w:val="auto"/>
        <w:rPr>
          <w:rFonts w:hint="eastAsia" w:ascii="仿宋_GB2312" w:hAnsi="仿宋_GB2312" w:eastAsia="仿宋_GB2312" w:cs="仿宋_GB2312"/>
          <w:color w:val="000000"/>
          <w:sz w:val="32"/>
          <w:szCs w:val="32"/>
          <w:highlight w:val="none"/>
          <w:u w:val="none" w:color="auto"/>
          <w:lang w:val="en-US" w:eastAsia="zh-CN"/>
        </w:rPr>
      </w:pPr>
      <w:r>
        <w:rPr>
          <w:rFonts w:hint="eastAsia" w:ascii="仿宋_GB2312" w:hAnsi="仿宋_GB2312" w:eastAsia="仿宋_GB2312" w:cs="仿宋_GB2312"/>
          <w:color w:val="000000"/>
          <w:sz w:val="32"/>
          <w:szCs w:val="32"/>
          <w:highlight w:val="none"/>
          <w:u w:val="none" w:color="auto"/>
          <w:lang w:val="en-US" w:eastAsia="zh-CN"/>
        </w:rPr>
        <w:t>8.企业财务核算与管理制度相关证明文件，包括但不限于第三方会计师事务所提供的财务报表审计报告、企业资产负债表、利润表、现金流量表、财务管理制度等。</w:t>
      </w:r>
    </w:p>
    <w:p w14:paraId="489BDB29">
      <w:pPr>
        <w:keepNext w:val="0"/>
        <w:keepLines w:val="0"/>
        <w:pageBreakBefore w:val="0"/>
        <w:widowControl w:val="0"/>
        <w:numPr>
          <w:ilvl w:val="0"/>
          <w:numId w:val="0"/>
        </w:numPr>
        <w:kinsoku/>
        <w:wordWrap/>
        <w:overflowPunct/>
        <w:topLinePunct w:val="0"/>
        <w:autoSpaceDE/>
        <w:autoSpaceDN/>
        <w:bidi w:val="0"/>
        <w:snapToGrid w:val="0"/>
        <w:spacing w:line="600" w:lineRule="atLeast"/>
        <w:ind w:firstLine="640"/>
        <w:textAlignment w:val="auto"/>
        <w:rPr>
          <w:rFonts w:hint="default" w:ascii="仿宋_GB2312" w:hAnsi="仿宋_GB2312" w:eastAsia="仿宋_GB2312" w:cs="仿宋_GB2312"/>
          <w:color w:val="000000"/>
          <w:sz w:val="32"/>
          <w:szCs w:val="32"/>
          <w:highlight w:val="none"/>
          <w:u w:val="none" w:color="auto"/>
          <w:lang w:val="en-US" w:eastAsia="zh-CN"/>
        </w:rPr>
      </w:pPr>
      <w:r>
        <w:rPr>
          <w:rFonts w:hint="default" w:ascii="仿宋_GB2312" w:hAnsi="仿宋_GB2312" w:eastAsia="仿宋_GB2312" w:cs="仿宋_GB2312"/>
          <w:color w:val="auto"/>
          <w:sz w:val="32"/>
          <w:highlight w:val="none"/>
          <w:u w:val="none" w:color="auto"/>
          <w:lang w:val="en-US" w:eastAsia="zh-CN"/>
        </w:rPr>
        <w:t>以上申报材料需同时提供纸质版、</w:t>
      </w:r>
      <w:r>
        <w:rPr>
          <w:rFonts w:hint="eastAsia" w:ascii="仿宋_GB2312" w:hAnsi="仿宋_GB2312" w:eastAsia="仿宋_GB2312" w:cs="仿宋_GB2312"/>
          <w:color w:val="auto"/>
          <w:sz w:val="32"/>
          <w:highlight w:val="none"/>
          <w:u w:val="none" w:color="auto"/>
          <w:lang w:val="en-US" w:eastAsia="zh-CN"/>
        </w:rPr>
        <w:t>电子扫描版（</w:t>
      </w:r>
      <w:r>
        <w:rPr>
          <w:rFonts w:hint="default" w:ascii="仿宋_GB2312" w:hAnsi="仿宋_GB2312" w:eastAsia="仿宋_GB2312" w:cs="仿宋_GB2312"/>
          <w:color w:val="auto"/>
          <w:sz w:val="32"/>
          <w:highlight w:val="none"/>
          <w:u w:val="none" w:color="auto"/>
          <w:lang w:val="en-US" w:eastAsia="zh-CN"/>
        </w:rPr>
        <w:t>PDF</w:t>
      </w:r>
      <w:r>
        <w:rPr>
          <w:rFonts w:hint="eastAsia" w:ascii="仿宋_GB2312" w:hAnsi="仿宋_GB2312" w:eastAsia="仿宋_GB2312" w:cs="仿宋_GB2312"/>
          <w:color w:val="auto"/>
          <w:sz w:val="32"/>
          <w:highlight w:val="none"/>
          <w:u w:val="none" w:color="auto"/>
          <w:lang w:val="en-US" w:eastAsia="zh-CN"/>
        </w:rPr>
        <w:t>格式），申请表、调查基本情况表、研究报告需同时提供</w:t>
      </w:r>
      <w:r>
        <w:rPr>
          <w:rFonts w:hint="default" w:ascii="仿宋_GB2312" w:hAnsi="仿宋_GB2312" w:eastAsia="仿宋_GB2312" w:cs="仿宋_GB2312"/>
          <w:color w:val="auto"/>
          <w:sz w:val="32"/>
          <w:highlight w:val="none"/>
          <w:u w:val="none" w:color="auto"/>
          <w:lang w:val="en-US" w:eastAsia="zh-CN"/>
        </w:rPr>
        <w:t>电子</w:t>
      </w:r>
      <w:r>
        <w:rPr>
          <w:rFonts w:hint="eastAsia" w:ascii="仿宋_GB2312" w:hAnsi="仿宋_GB2312" w:eastAsia="仿宋_GB2312" w:cs="仿宋_GB2312"/>
          <w:color w:val="auto"/>
          <w:sz w:val="32"/>
          <w:highlight w:val="none"/>
          <w:u w:val="none" w:color="auto"/>
          <w:lang w:val="en-US" w:eastAsia="zh-CN"/>
        </w:rPr>
        <w:t>文稿</w:t>
      </w:r>
      <w:r>
        <w:rPr>
          <w:rFonts w:hint="default" w:ascii="仿宋_GB2312" w:hAnsi="仿宋_GB2312" w:eastAsia="仿宋_GB2312" w:cs="仿宋_GB2312"/>
          <w:color w:val="auto"/>
          <w:sz w:val="32"/>
          <w:highlight w:val="none"/>
          <w:u w:val="none" w:color="auto"/>
          <w:lang w:val="en-US" w:eastAsia="zh-CN"/>
        </w:rPr>
        <w:t>版</w:t>
      </w:r>
      <w:r>
        <w:rPr>
          <w:rFonts w:hint="eastAsia" w:ascii="仿宋_GB2312" w:hAnsi="仿宋_GB2312" w:eastAsia="仿宋_GB2312" w:cs="仿宋_GB2312"/>
          <w:color w:val="auto"/>
          <w:sz w:val="32"/>
          <w:highlight w:val="none"/>
          <w:u w:val="none" w:color="auto"/>
          <w:lang w:val="en-US" w:eastAsia="zh-CN"/>
        </w:rPr>
        <w:t>（</w:t>
      </w:r>
      <w:r>
        <w:rPr>
          <w:rFonts w:hint="default" w:ascii="仿宋_GB2312" w:hAnsi="仿宋_GB2312" w:eastAsia="仿宋_GB2312" w:cs="仿宋_GB2312"/>
          <w:color w:val="auto"/>
          <w:sz w:val="32"/>
          <w:highlight w:val="none"/>
          <w:u w:val="none" w:color="auto"/>
          <w:lang w:val="en-US" w:eastAsia="zh-CN"/>
        </w:rPr>
        <w:t>DOC、DOCX或WPS</w:t>
      </w:r>
      <w:r>
        <w:rPr>
          <w:rFonts w:hint="eastAsia" w:ascii="仿宋_GB2312" w:hAnsi="仿宋_GB2312" w:eastAsia="仿宋_GB2312" w:cs="仿宋_GB2312"/>
          <w:color w:val="auto"/>
          <w:sz w:val="32"/>
          <w:highlight w:val="none"/>
          <w:u w:val="none" w:color="auto"/>
          <w:lang w:val="en-US" w:eastAsia="zh-CN"/>
        </w:rPr>
        <w:t>格式）</w:t>
      </w:r>
      <w:r>
        <w:rPr>
          <w:rFonts w:hint="default" w:ascii="仿宋_GB2312" w:hAnsi="仿宋_GB2312" w:eastAsia="仿宋_GB2312" w:cs="仿宋_GB2312"/>
          <w:color w:val="auto"/>
          <w:sz w:val="32"/>
          <w:highlight w:val="none"/>
          <w:u w:val="none" w:color="auto"/>
          <w:lang w:val="en-US" w:eastAsia="zh-CN"/>
        </w:rPr>
        <w:t>。</w:t>
      </w:r>
      <w:r>
        <w:rPr>
          <w:rFonts w:hint="eastAsia" w:ascii="仿宋_GB2312" w:hAnsi="仿宋_GB2312" w:eastAsia="仿宋_GB2312" w:cs="仿宋_GB2312"/>
          <w:color w:val="auto"/>
          <w:sz w:val="32"/>
          <w:highlight w:val="none"/>
          <w:u w:val="none" w:color="auto"/>
          <w:lang w:val="en-US" w:eastAsia="zh-CN"/>
        </w:rPr>
        <w:t>申请表纸质版需在指定位置加盖申报企业和审核单位（所属地级市商务主管部门和横琴粤澳深度合作区管委会，下同）印章，其他纸质申报材料</w:t>
      </w:r>
      <w:r>
        <w:rPr>
          <w:rFonts w:hint="default" w:ascii="仿宋_GB2312" w:hAnsi="仿宋_GB2312" w:eastAsia="仿宋_GB2312" w:cs="仿宋_GB2312"/>
          <w:color w:val="auto"/>
          <w:sz w:val="32"/>
          <w:highlight w:val="none"/>
          <w:u w:val="none" w:color="auto"/>
          <w:lang w:val="en-US" w:eastAsia="zh-CN"/>
        </w:rPr>
        <w:t>按</w:t>
      </w:r>
      <w:r>
        <w:rPr>
          <w:rFonts w:hint="eastAsia" w:ascii="仿宋_GB2312" w:hAnsi="仿宋_GB2312" w:eastAsia="仿宋_GB2312" w:cs="仿宋_GB2312"/>
          <w:color w:val="auto"/>
          <w:sz w:val="32"/>
          <w:highlight w:val="none"/>
          <w:u w:val="none" w:color="auto"/>
          <w:lang w:val="en-US" w:eastAsia="zh-CN"/>
        </w:rPr>
        <w:t>清单</w:t>
      </w:r>
      <w:r>
        <w:rPr>
          <w:rFonts w:hint="default" w:ascii="仿宋_GB2312" w:hAnsi="仿宋_GB2312" w:eastAsia="仿宋_GB2312" w:cs="仿宋_GB2312"/>
          <w:color w:val="auto"/>
          <w:sz w:val="32"/>
          <w:highlight w:val="none"/>
          <w:u w:val="none" w:color="auto"/>
          <w:lang w:val="en-US" w:eastAsia="zh-CN"/>
        </w:rPr>
        <w:t>顺序装订，加盖</w:t>
      </w:r>
      <w:r>
        <w:rPr>
          <w:rFonts w:hint="eastAsia" w:ascii="仿宋_GB2312" w:hAnsi="仿宋_GB2312" w:eastAsia="仿宋_GB2312" w:cs="仿宋_GB2312"/>
          <w:color w:val="auto"/>
          <w:sz w:val="32"/>
          <w:highlight w:val="none"/>
          <w:u w:val="none" w:color="auto"/>
          <w:lang w:val="en-US" w:eastAsia="zh-CN"/>
        </w:rPr>
        <w:t>申报企业</w:t>
      </w:r>
      <w:r>
        <w:rPr>
          <w:rFonts w:hint="default" w:ascii="仿宋_GB2312" w:hAnsi="仿宋_GB2312" w:eastAsia="仿宋_GB2312" w:cs="仿宋_GB2312"/>
          <w:color w:val="auto"/>
          <w:sz w:val="32"/>
          <w:highlight w:val="none"/>
          <w:u w:val="none" w:color="auto"/>
          <w:lang w:val="en-US" w:eastAsia="zh-CN"/>
        </w:rPr>
        <w:t>骑缝章</w:t>
      </w:r>
      <w:r>
        <w:rPr>
          <w:rFonts w:hint="eastAsia" w:ascii="仿宋_GB2312" w:hAnsi="仿宋_GB2312" w:eastAsia="仿宋_GB2312" w:cs="仿宋_GB2312"/>
          <w:color w:val="auto"/>
          <w:sz w:val="32"/>
          <w:highlight w:val="none"/>
          <w:u w:val="none" w:color="auto"/>
          <w:lang w:val="en-US" w:eastAsia="zh-CN"/>
        </w:rPr>
        <w:t>。纸质材料一式2份，我厅及审核单位各存1份；电子版申报材料</w:t>
      </w:r>
      <w:r>
        <w:rPr>
          <w:rFonts w:hint="default" w:ascii="仿宋_GB2312" w:hAnsi="仿宋_GB2312" w:eastAsia="仿宋_GB2312" w:cs="仿宋_GB2312"/>
          <w:color w:val="auto"/>
          <w:sz w:val="32"/>
          <w:highlight w:val="none"/>
          <w:u w:val="none" w:color="auto"/>
          <w:lang w:val="en-US" w:eastAsia="zh-CN"/>
        </w:rPr>
        <w:t>保存在以“地市-企业-</w:t>
      </w:r>
      <w:r>
        <w:rPr>
          <w:rFonts w:hint="eastAsia" w:ascii="仿宋_GB2312" w:hAnsi="仿宋_GB2312" w:eastAsia="仿宋_GB2312" w:cs="仿宋_GB2312"/>
          <w:color w:val="auto"/>
          <w:sz w:val="32"/>
          <w:highlight w:val="none"/>
          <w:u w:val="none" w:color="auto"/>
          <w:lang w:val="en-US" w:eastAsia="zh-CN"/>
        </w:rPr>
        <w:t>申报类别</w:t>
      </w:r>
      <w:r>
        <w:rPr>
          <w:rFonts w:hint="default" w:ascii="仿宋_GB2312" w:hAnsi="仿宋_GB2312" w:eastAsia="仿宋_GB2312" w:cs="仿宋_GB2312"/>
          <w:color w:val="auto"/>
          <w:sz w:val="32"/>
          <w:highlight w:val="none"/>
          <w:u w:val="none" w:color="auto"/>
          <w:lang w:val="en-US" w:eastAsia="zh-CN"/>
        </w:rPr>
        <w:t>”命名的文件夹内。</w:t>
      </w:r>
    </w:p>
    <w:p w14:paraId="377510B9">
      <w:pPr>
        <w:keepNext w:val="0"/>
        <w:keepLines w:val="0"/>
        <w:pageBreakBefore w:val="0"/>
        <w:widowControl w:val="0"/>
        <w:numPr>
          <w:ilvl w:val="0"/>
          <w:numId w:val="0"/>
        </w:numPr>
        <w:kinsoku/>
        <w:wordWrap/>
        <w:overflowPunct/>
        <w:topLinePunct w:val="0"/>
        <w:autoSpaceDE/>
        <w:autoSpaceDN/>
        <w:bidi w:val="0"/>
        <w:adjustRightInd/>
        <w:spacing w:line="600" w:lineRule="exact"/>
        <w:ind w:left="640" w:leftChars="0"/>
        <w:textAlignment w:val="auto"/>
        <w:rPr>
          <w:rFonts w:hint="eastAsia" w:ascii="楷体_GB2312" w:hAnsi="楷体_GB2312" w:eastAsia="楷体_GB2312" w:cs="楷体_GB2312"/>
          <w:kern w:val="2"/>
          <w:sz w:val="32"/>
          <w:szCs w:val="32"/>
          <w:highlight w:val="none"/>
          <w:u w:val="none" w:color="auto"/>
          <w:lang w:val="en-US" w:eastAsia="zh-CN" w:bidi="ar"/>
        </w:rPr>
      </w:pPr>
      <w:r>
        <w:rPr>
          <w:rFonts w:hint="eastAsia" w:ascii="楷体_GB2312" w:hAnsi="楷体_GB2312" w:eastAsia="楷体_GB2312" w:cs="楷体_GB2312"/>
          <w:kern w:val="2"/>
          <w:sz w:val="32"/>
          <w:szCs w:val="32"/>
          <w:highlight w:val="none"/>
          <w:u w:val="none" w:color="auto"/>
          <w:lang w:val="en-US" w:eastAsia="zh-CN" w:bidi="ar"/>
        </w:rPr>
        <w:t>（二）</w:t>
      </w:r>
      <w:r>
        <w:rPr>
          <w:rFonts w:hint="eastAsia" w:ascii="楷体_GB2312" w:hAnsi="楷体_GB2312" w:eastAsia="楷体_GB2312" w:cs="楷体_GB2312"/>
          <w:sz w:val="32"/>
          <w:szCs w:val="32"/>
          <w:highlight w:val="none"/>
          <w:u w:val="none" w:color="auto"/>
          <w:lang w:val="en-US" w:eastAsia="zh-CN"/>
        </w:rPr>
        <w:t>贸易调整援助类。</w:t>
      </w:r>
    </w:p>
    <w:p w14:paraId="3C232D28">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z w:val="32"/>
          <w:highlight w:val="none"/>
          <w:u w:val="none" w:color="auto"/>
          <w:lang w:val="en" w:eastAsia="zh-CN"/>
        </w:rPr>
      </w:pPr>
      <w:r>
        <w:rPr>
          <w:rFonts w:hint="eastAsia" w:ascii="仿宋_GB2312" w:hAnsi="仿宋_GB2312" w:eastAsia="仿宋_GB2312" w:cs="仿宋_GB2312"/>
          <w:color w:val="auto"/>
          <w:sz w:val="32"/>
          <w:highlight w:val="none"/>
          <w:u w:val="none" w:color="auto"/>
          <w:lang w:val="en-US" w:eastAsia="zh-CN"/>
        </w:rPr>
        <w:t>1.</w:t>
      </w:r>
      <w:r>
        <w:rPr>
          <w:rFonts w:hint="default" w:ascii="仿宋_GB2312" w:hAnsi="仿宋_GB2312" w:eastAsia="仿宋_GB2312" w:cs="仿宋_GB2312"/>
          <w:color w:val="auto"/>
          <w:sz w:val="32"/>
          <w:highlight w:val="none"/>
          <w:u w:val="none" w:color="auto"/>
          <w:lang w:val="en" w:eastAsia="zh-CN"/>
        </w:rPr>
        <w:t>202</w:t>
      </w:r>
      <w:r>
        <w:rPr>
          <w:rFonts w:hint="eastAsia" w:ascii="仿宋_GB2312" w:hAnsi="仿宋_GB2312" w:eastAsia="仿宋_GB2312" w:cs="仿宋_GB2312"/>
          <w:color w:val="auto"/>
          <w:sz w:val="32"/>
          <w:highlight w:val="none"/>
          <w:u w:val="none" w:color="auto"/>
          <w:lang w:val="en-US" w:eastAsia="zh-CN"/>
        </w:rPr>
        <w:t>5</w:t>
      </w:r>
      <w:r>
        <w:rPr>
          <w:rFonts w:hint="default" w:ascii="仿宋_GB2312" w:hAnsi="仿宋_GB2312" w:eastAsia="仿宋_GB2312" w:cs="仿宋_GB2312"/>
          <w:color w:val="auto"/>
          <w:sz w:val="32"/>
          <w:highlight w:val="none"/>
          <w:u w:val="none" w:color="auto"/>
          <w:lang w:val="en" w:eastAsia="zh-CN"/>
        </w:rPr>
        <w:t>年</w:t>
      </w:r>
      <w:r>
        <w:rPr>
          <w:rFonts w:hint="eastAsia" w:ascii="仿宋_GB2312" w:hAnsi="仿宋_GB2312" w:eastAsia="仿宋_GB2312" w:cs="仿宋_GB2312"/>
          <w:color w:val="auto"/>
          <w:sz w:val="32"/>
          <w:highlight w:val="none"/>
          <w:u w:val="none" w:color="auto"/>
          <w:lang w:val="en" w:eastAsia="zh-CN"/>
        </w:rPr>
        <w:t>中央</w:t>
      </w:r>
      <w:r>
        <w:rPr>
          <w:rFonts w:hint="default" w:ascii="仿宋_GB2312" w:hAnsi="仿宋_GB2312" w:eastAsia="仿宋_GB2312" w:cs="仿宋_GB2312"/>
          <w:color w:val="auto"/>
          <w:sz w:val="32"/>
          <w:highlight w:val="none"/>
          <w:u w:val="none" w:color="auto"/>
          <w:lang w:val="en" w:eastAsia="zh-CN"/>
        </w:rPr>
        <w:t>外经贸发展专项资金（</w:t>
      </w:r>
      <w:r>
        <w:rPr>
          <w:rFonts w:hint="eastAsia" w:ascii="仿宋_GB2312" w:hAnsi="仿宋_GB2312" w:eastAsia="仿宋_GB2312" w:cs="仿宋_GB2312"/>
          <w:color w:val="auto"/>
          <w:sz w:val="32"/>
          <w:highlight w:val="none"/>
          <w:u w:val="none" w:color="auto"/>
          <w:lang w:val="en" w:eastAsia="zh-CN"/>
        </w:rPr>
        <w:t>贸易救济</w:t>
      </w:r>
      <w:r>
        <w:rPr>
          <w:rFonts w:hint="default" w:ascii="仿宋_GB2312" w:hAnsi="仿宋_GB2312" w:eastAsia="仿宋_GB2312" w:cs="仿宋_GB2312"/>
          <w:color w:val="auto"/>
          <w:sz w:val="32"/>
          <w:highlight w:val="none"/>
          <w:u w:val="none" w:color="auto"/>
          <w:lang w:val="en" w:eastAsia="zh-CN"/>
        </w:rPr>
        <w:t>事项）申请</w:t>
      </w:r>
      <w:r>
        <w:rPr>
          <w:rFonts w:hint="eastAsia" w:ascii="仿宋_GB2312" w:hAnsi="仿宋_GB2312" w:eastAsia="仿宋_GB2312" w:cs="仿宋_GB2312"/>
          <w:color w:val="auto"/>
          <w:sz w:val="32"/>
          <w:highlight w:val="none"/>
          <w:u w:val="none" w:color="auto"/>
          <w:lang w:val="en" w:eastAsia="zh-CN"/>
        </w:rPr>
        <w:t>表</w:t>
      </w:r>
      <w:r>
        <w:rPr>
          <w:rFonts w:hint="default" w:ascii="仿宋_GB2312" w:hAnsi="仿宋_GB2312" w:eastAsia="仿宋_GB2312" w:cs="仿宋_GB2312"/>
          <w:color w:val="auto"/>
          <w:sz w:val="32"/>
          <w:highlight w:val="none"/>
          <w:u w:val="none" w:color="auto"/>
          <w:lang w:val="en" w:eastAsia="zh-CN"/>
        </w:rPr>
        <w:t>（附件</w:t>
      </w:r>
      <w:r>
        <w:rPr>
          <w:rFonts w:hint="eastAsia" w:ascii="仿宋_GB2312" w:hAnsi="仿宋_GB2312" w:eastAsia="仿宋_GB2312" w:cs="仿宋_GB2312"/>
          <w:color w:val="auto"/>
          <w:sz w:val="32"/>
          <w:highlight w:val="none"/>
          <w:u w:val="none" w:color="auto"/>
          <w:lang w:val="en-US" w:eastAsia="zh-CN"/>
        </w:rPr>
        <w:t>1</w:t>
      </w:r>
      <w:r>
        <w:rPr>
          <w:rFonts w:hint="default" w:ascii="仿宋_GB2312" w:hAnsi="仿宋_GB2312" w:eastAsia="仿宋_GB2312" w:cs="仿宋_GB2312"/>
          <w:color w:val="auto"/>
          <w:sz w:val="32"/>
          <w:highlight w:val="none"/>
          <w:u w:val="none" w:color="auto"/>
          <w:lang w:val="en" w:eastAsia="zh-CN"/>
        </w:rPr>
        <w:t>）。</w:t>
      </w:r>
      <w:r>
        <w:rPr>
          <w:rFonts w:hint="default" w:ascii="仿宋_GB2312" w:hAnsi="仿宋_GB2312" w:eastAsia="仿宋_GB2312" w:cs="仿宋_GB2312"/>
          <w:color w:val="auto"/>
          <w:sz w:val="32"/>
          <w:szCs w:val="24"/>
          <w:highlight w:val="none"/>
          <w:u w:val="none" w:color="auto"/>
          <w:lang w:val="en" w:eastAsia="zh-CN"/>
        </w:rPr>
        <w:t>共</w:t>
      </w:r>
      <w:r>
        <w:rPr>
          <w:rFonts w:hint="eastAsia" w:ascii="仿宋_GB2312" w:hAnsi="仿宋_GB2312" w:eastAsia="仿宋_GB2312" w:cs="仿宋_GB2312"/>
          <w:color w:val="auto"/>
          <w:sz w:val="32"/>
          <w:szCs w:val="24"/>
          <w:highlight w:val="none"/>
          <w:u w:val="none" w:color="auto"/>
          <w:lang w:val="en-US" w:eastAsia="zh-CN"/>
        </w:rPr>
        <w:t>5</w:t>
      </w:r>
      <w:r>
        <w:rPr>
          <w:rFonts w:hint="default" w:ascii="仿宋_GB2312" w:hAnsi="仿宋_GB2312" w:eastAsia="仿宋_GB2312" w:cs="仿宋_GB2312"/>
          <w:color w:val="auto"/>
          <w:sz w:val="32"/>
          <w:szCs w:val="24"/>
          <w:highlight w:val="none"/>
          <w:u w:val="none" w:color="auto"/>
          <w:lang w:val="en" w:eastAsia="zh-CN"/>
        </w:rPr>
        <w:t>页，</w:t>
      </w:r>
      <w:r>
        <w:rPr>
          <w:rFonts w:hint="eastAsia" w:ascii="仿宋_GB2312" w:hAnsi="仿宋_GB2312" w:eastAsia="仿宋_GB2312" w:cs="仿宋_GB2312"/>
          <w:color w:val="auto"/>
          <w:sz w:val="32"/>
          <w:highlight w:val="none"/>
          <w:u w:val="none" w:color="auto"/>
          <w:lang w:val="en" w:eastAsia="zh-CN"/>
        </w:rPr>
        <w:t>双面打印，单独装订成册。</w:t>
      </w:r>
    </w:p>
    <w:p w14:paraId="0F5AA330">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2.机构代码证或营业执照扫描件。插入或贴入申请表指定页面。</w:t>
      </w:r>
    </w:p>
    <w:p w14:paraId="73A5199A">
      <w:pPr>
        <w:keepNext w:val="0"/>
        <w:keepLines w:val="0"/>
        <w:pageBreakBefore w:val="0"/>
        <w:widowControl w:val="0"/>
        <w:numPr>
          <w:ilvl w:val="0"/>
          <w:numId w:val="0"/>
        </w:numPr>
        <w:kinsoku/>
        <w:wordWrap/>
        <w:overflowPunct/>
        <w:topLinePunct w:val="0"/>
        <w:autoSpaceDE/>
        <w:autoSpaceDN/>
        <w:bidi w:val="0"/>
        <w:adjustRightInd/>
        <w:spacing w:before="0" w:beforeLines="0" w:after="0" w:afterLines="0" w:line="560" w:lineRule="exact"/>
        <w:ind w:right="0" w:rightChars="0" w:firstLine="640" w:firstLineChars="200"/>
        <w:textAlignment w:val="auto"/>
        <w:outlineLvl w:val="9"/>
        <w:rPr>
          <w:rFonts w:hint="eastAsia" w:ascii="仿宋_GB2312" w:hAnsi="仿宋_GB2312" w:eastAsia="仿宋_GB2312" w:cs="仿宋_GB2312"/>
          <w:color w:val="auto"/>
          <w:sz w:val="32"/>
          <w:highlight w:val="none"/>
          <w:u w:val="none" w:color="auto"/>
          <w:lang w:val="en-US" w:eastAsia="zh-CN"/>
        </w:rPr>
      </w:pPr>
      <w:r>
        <w:rPr>
          <w:rFonts w:hint="eastAsia" w:ascii="仿宋_GB2312" w:hAnsi="仿宋_GB2312" w:eastAsia="仿宋_GB2312" w:cs="仿宋_GB2312"/>
          <w:color w:val="auto"/>
          <w:sz w:val="32"/>
          <w:highlight w:val="none"/>
          <w:u w:val="none" w:color="auto"/>
          <w:lang w:val="en-US" w:eastAsia="zh-CN"/>
        </w:rPr>
        <w:t>3.如在“信用中国（广东）”</w:t>
      </w:r>
      <w:r>
        <w:rPr>
          <w:rFonts w:hint="eastAsia" w:ascii="仿宋_GB2312" w:hAnsi="仿宋_GB2312" w:eastAsia="仿宋_GB2312" w:cs="仿宋_GB2312"/>
          <w:color w:val="auto"/>
          <w:sz w:val="32"/>
          <w:highlight w:val="none"/>
          <w:u w:val="none" w:color="auto"/>
          <w:lang w:eastAsia="zh-CN"/>
        </w:rPr>
        <w:t>平台有处罚记录的</w:t>
      </w:r>
      <w:r>
        <w:rPr>
          <w:rFonts w:hint="eastAsia" w:ascii="仿宋_GB2312" w:hAnsi="仿宋_GB2312" w:eastAsia="仿宋_GB2312" w:cs="仿宋_GB2312"/>
          <w:color w:val="auto"/>
          <w:sz w:val="32"/>
          <w:highlight w:val="none"/>
          <w:u w:val="none" w:color="auto"/>
          <w:lang w:val="en-US" w:eastAsia="zh-CN"/>
        </w:rPr>
        <w:t>,需另提交已缴纳相应罚款等消除处罚记录的证明材料。插入或贴入申请表指定页面。</w:t>
      </w:r>
    </w:p>
    <w:p w14:paraId="54C584D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kern w:val="2"/>
          <w:sz w:val="32"/>
          <w:szCs w:val="32"/>
          <w:highlight w:val="none"/>
          <w:u w:val="none" w:color="auto"/>
          <w:lang w:val="en-US" w:eastAsia="zh-CN" w:bidi="ar"/>
        </w:rPr>
      </w:pPr>
      <w:r>
        <w:rPr>
          <w:rFonts w:hint="eastAsia" w:ascii="仿宋_GB2312" w:hAnsi="仿宋_GB2312" w:eastAsia="仿宋_GB2312" w:cs="仿宋_GB2312"/>
          <w:kern w:val="2"/>
          <w:sz w:val="32"/>
          <w:szCs w:val="32"/>
          <w:highlight w:val="none"/>
          <w:u w:val="none" w:color="auto"/>
          <w:lang w:val="en-US" w:eastAsia="zh-CN" w:bidi="ar"/>
        </w:rPr>
        <w:t>4.贸易调整情况报告书</w:t>
      </w:r>
      <w:r>
        <w:rPr>
          <w:rFonts w:hint="eastAsia" w:ascii="仿宋_GB2312" w:hAnsi="仿宋_GB2312" w:eastAsia="仿宋_GB2312" w:cs="仿宋_GB2312"/>
          <w:sz w:val="32"/>
          <w:szCs w:val="32"/>
          <w:highlight w:val="none"/>
          <w:u w:val="none" w:color="auto"/>
          <w:lang w:val="en-US" w:eastAsia="zh-CN" w:bidi="ar"/>
        </w:rPr>
        <w:t>（附件4）</w:t>
      </w:r>
      <w:r>
        <w:rPr>
          <w:rFonts w:hint="eastAsia" w:ascii="仿宋_GB2312" w:hAnsi="仿宋_GB2312" w:eastAsia="仿宋_GB2312" w:cs="仿宋_GB2312"/>
          <w:kern w:val="2"/>
          <w:sz w:val="32"/>
          <w:szCs w:val="32"/>
          <w:highlight w:val="none"/>
          <w:u w:val="none" w:color="auto"/>
          <w:lang w:val="en-US" w:eastAsia="zh-CN" w:bidi="ar"/>
        </w:rPr>
        <w:t>，包括但不限于影响企业经营暂时困难的负面因素、企业受影响情况、调整策略和措施、调整措施实施情况、费用发生情况、调整效果等内容。</w:t>
      </w:r>
    </w:p>
    <w:p w14:paraId="6A9E69EA">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kern w:val="2"/>
          <w:sz w:val="32"/>
          <w:szCs w:val="32"/>
          <w:highlight w:val="none"/>
          <w:u w:val="none" w:color="auto"/>
          <w:lang w:val="en-US" w:eastAsia="zh-CN" w:bidi="ar"/>
        </w:rPr>
      </w:pPr>
      <w:r>
        <w:rPr>
          <w:rFonts w:hint="eastAsia" w:ascii="仿宋_GB2312" w:hAnsi="仿宋_GB2312" w:eastAsia="仿宋_GB2312" w:cs="仿宋_GB2312"/>
          <w:kern w:val="2"/>
          <w:sz w:val="32"/>
          <w:szCs w:val="32"/>
          <w:highlight w:val="none"/>
          <w:u w:val="none" w:color="auto"/>
          <w:lang w:val="en-US" w:eastAsia="zh-CN" w:bidi="ar"/>
        </w:rPr>
        <w:t>5.反映企业生产经营受不利因素影响年份的审计报告。</w:t>
      </w:r>
    </w:p>
    <w:p w14:paraId="53FC48D6">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kern w:val="2"/>
          <w:sz w:val="32"/>
          <w:szCs w:val="32"/>
          <w:highlight w:val="none"/>
          <w:u w:val="none" w:color="auto"/>
          <w:lang w:val="en-US" w:eastAsia="zh-CN" w:bidi="ar"/>
        </w:rPr>
      </w:pPr>
      <w:r>
        <w:rPr>
          <w:rFonts w:hint="eastAsia" w:ascii="仿宋_GB2312" w:hAnsi="仿宋_GB2312" w:eastAsia="仿宋_GB2312" w:cs="仿宋_GB2312"/>
          <w:kern w:val="2"/>
          <w:sz w:val="32"/>
          <w:szCs w:val="32"/>
          <w:highlight w:val="none"/>
          <w:u w:val="none" w:color="auto"/>
          <w:lang w:val="en-US" w:eastAsia="zh-CN" w:bidi="ar"/>
        </w:rPr>
        <w:t>6.与专业服务机构签订的服务合同及相关费用的支出凭证，包括发票、转账凭证等。</w:t>
      </w:r>
    </w:p>
    <w:p w14:paraId="5D440BD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color w:val="auto"/>
          <w:sz w:val="32"/>
          <w:highlight w:val="none"/>
          <w:u w:val="none" w:color="auto"/>
          <w:lang w:val="en-US" w:eastAsia="zh-CN"/>
        </w:rPr>
      </w:pPr>
      <w:r>
        <w:rPr>
          <w:rFonts w:hint="eastAsia" w:ascii="仿宋_GB2312" w:eastAsia="仿宋_GB2312" w:cs="仿宋_GB2312"/>
          <w:color w:val="auto"/>
          <w:kern w:val="2"/>
          <w:sz w:val="32"/>
          <w:szCs w:val="32"/>
          <w:highlight w:val="none"/>
          <w:u w:val="none" w:color="auto"/>
          <w:lang w:val="en-US" w:eastAsia="zh-CN" w:bidi="ar"/>
        </w:rPr>
        <w:t>企业在“广东省贸易调整援助公共服务平台”（链接：https://210.76.82.19/web/formPage.html?modelId=1876485848665456641）进行申报，按平台指引提供以上材料电子版，同时在线下提交纸质版。</w:t>
      </w:r>
      <w:r>
        <w:rPr>
          <w:rFonts w:hint="eastAsia" w:ascii="仿宋_GB2312" w:hAnsi="仿宋_GB2312" w:eastAsia="仿宋_GB2312" w:cs="仿宋_GB2312"/>
          <w:color w:val="auto"/>
          <w:sz w:val="32"/>
          <w:highlight w:val="none"/>
          <w:u w:val="none" w:color="auto"/>
          <w:lang w:val="en-US" w:eastAsia="zh-CN"/>
        </w:rPr>
        <w:t>申请表纸质版需在指定位置加盖申报企业和审核单位印章，其他纸质申报材料</w:t>
      </w:r>
      <w:r>
        <w:rPr>
          <w:rFonts w:hint="default" w:ascii="仿宋_GB2312" w:hAnsi="仿宋_GB2312" w:eastAsia="仿宋_GB2312" w:cs="仿宋_GB2312"/>
          <w:color w:val="auto"/>
          <w:sz w:val="32"/>
          <w:highlight w:val="none"/>
          <w:u w:val="none" w:color="auto"/>
          <w:lang w:val="en-US" w:eastAsia="zh-CN"/>
        </w:rPr>
        <w:t>按</w:t>
      </w:r>
      <w:r>
        <w:rPr>
          <w:rFonts w:hint="eastAsia" w:ascii="仿宋_GB2312" w:hAnsi="仿宋_GB2312" w:eastAsia="仿宋_GB2312" w:cs="仿宋_GB2312"/>
          <w:color w:val="auto"/>
          <w:sz w:val="32"/>
          <w:highlight w:val="none"/>
          <w:u w:val="none" w:color="auto"/>
          <w:lang w:val="en-US" w:eastAsia="zh-CN"/>
        </w:rPr>
        <w:t>清单</w:t>
      </w:r>
      <w:r>
        <w:rPr>
          <w:rFonts w:hint="default" w:ascii="仿宋_GB2312" w:hAnsi="仿宋_GB2312" w:eastAsia="仿宋_GB2312" w:cs="仿宋_GB2312"/>
          <w:color w:val="auto"/>
          <w:sz w:val="32"/>
          <w:highlight w:val="none"/>
          <w:u w:val="none" w:color="auto"/>
          <w:lang w:val="en-US" w:eastAsia="zh-CN"/>
        </w:rPr>
        <w:t>顺序装订，加盖</w:t>
      </w:r>
      <w:r>
        <w:rPr>
          <w:rFonts w:hint="eastAsia" w:ascii="仿宋_GB2312" w:hAnsi="仿宋_GB2312" w:eastAsia="仿宋_GB2312" w:cs="仿宋_GB2312"/>
          <w:color w:val="auto"/>
          <w:sz w:val="32"/>
          <w:highlight w:val="none"/>
          <w:u w:val="none" w:color="auto"/>
          <w:lang w:val="en-US" w:eastAsia="zh-CN"/>
        </w:rPr>
        <w:t>申报企业</w:t>
      </w:r>
      <w:r>
        <w:rPr>
          <w:rFonts w:hint="default" w:ascii="仿宋_GB2312" w:hAnsi="仿宋_GB2312" w:eastAsia="仿宋_GB2312" w:cs="仿宋_GB2312"/>
          <w:color w:val="auto"/>
          <w:sz w:val="32"/>
          <w:highlight w:val="none"/>
          <w:u w:val="none" w:color="auto"/>
          <w:lang w:val="en-US" w:eastAsia="zh-CN"/>
        </w:rPr>
        <w:t>骑缝章</w:t>
      </w:r>
      <w:r>
        <w:rPr>
          <w:rFonts w:hint="eastAsia" w:ascii="仿宋_GB2312" w:hAnsi="仿宋_GB2312" w:eastAsia="仿宋_GB2312" w:cs="仿宋_GB2312"/>
          <w:color w:val="auto"/>
          <w:sz w:val="32"/>
          <w:highlight w:val="none"/>
          <w:u w:val="none" w:color="auto"/>
          <w:lang w:val="en-US" w:eastAsia="zh-CN"/>
        </w:rPr>
        <w:t>。纸质材料一式2份，我厅及审核单位各存1份。</w:t>
      </w:r>
    </w:p>
    <w:p w14:paraId="45A6E89E">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eastAsia" w:ascii="黑体" w:hAnsi="黑体" w:eastAsia="黑体" w:cs="黑体"/>
          <w:color w:val="auto"/>
          <w:kern w:val="2"/>
          <w:sz w:val="32"/>
          <w:szCs w:val="32"/>
          <w:highlight w:val="none"/>
          <w:u w:val="none" w:color="auto"/>
          <w:lang w:val="en-US" w:eastAsia="zh-CN" w:bidi="ar"/>
        </w:rPr>
      </w:pPr>
      <w:r>
        <w:rPr>
          <w:rFonts w:hint="eastAsia" w:ascii="黑体" w:hAnsi="黑体" w:eastAsia="黑体" w:cs="黑体"/>
          <w:color w:val="auto"/>
          <w:kern w:val="2"/>
          <w:sz w:val="32"/>
          <w:szCs w:val="32"/>
          <w:highlight w:val="none"/>
          <w:u w:val="none" w:color="auto"/>
          <w:lang w:val="en-US" w:eastAsia="zh-CN" w:bidi="ar"/>
        </w:rPr>
        <w:t>五、项目入库、评审程序</w:t>
      </w:r>
    </w:p>
    <w:p w14:paraId="484897E0">
      <w:pPr>
        <w:keepNext w:val="0"/>
        <w:keepLines w:val="0"/>
        <w:pageBreakBefore w:val="0"/>
        <w:widowControl w:val="0"/>
        <w:kinsoku/>
        <w:wordWrap/>
        <w:overflowPunct/>
        <w:topLinePunct w:val="0"/>
        <w:autoSpaceDE/>
        <w:autoSpaceDN/>
        <w:bidi w:val="0"/>
        <w:adjustRightInd/>
        <w:spacing w:line="600" w:lineRule="exact"/>
        <w:ind w:left="0" w:firstLine="640" w:firstLineChars="200"/>
        <w:textAlignment w:val="auto"/>
        <w:rPr>
          <w:rFonts w:hint="default" w:ascii="仿宋_GB2312" w:eastAsia="仿宋_GB2312" w:cs="仿宋_GB2312"/>
          <w:kern w:val="2"/>
          <w:sz w:val="32"/>
          <w:szCs w:val="32"/>
          <w:highlight w:val="none"/>
          <w:u w:val="none" w:color="auto"/>
          <w:lang w:val="en-US" w:eastAsia="zh-CN" w:bidi="ar"/>
        </w:rPr>
      </w:pPr>
      <w:r>
        <w:rPr>
          <w:rFonts w:hint="eastAsia" w:ascii="楷体_GB2312" w:hAnsi="楷体_GB2312" w:eastAsia="楷体_GB2312" w:cs="楷体_GB2312"/>
          <w:kern w:val="2"/>
          <w:sz w:val="32"/>
          <w:szCs w:val="32"/>
          <w:highlight w:val="none"/>
          <w:u w:val="none" w:color="auto"/>
          <w:lang w:val="en-US" w:eastAsia="zh-CN" w:bidi="ar"/>
        </w:rPr>
        <w:t>（一）贸易摩擦应对研究类。</w:t>
      </w:r>
      <w:r>
        <w:rPr>
          <w:rFonts w:hint="eastAsia" w:ascii="仿宋_GB2312" w:eastAsia="仿宋_GB2312" w:cs="仿宋_GB2312"/>
          <w:kern w:val="2"/>
          <w:sz w:val="32"/>
          <w:szCs w:val="32"/>
          <w:highlight w:val="none"/>
          <w:u w:val="none" w:color="auto"/>
          <w:lang w:val="en-US" w:eastAsia="zh-CN" w:bidi="ar"/>
        </w:rPr>
        <w:t>申报材料于3月15日前经审核单位）审核后送达省商务厅。省商务厅组织</w:t>
      </w:r>
      <w:r>
        <w:rPr>
          <w:rFonts w:hint="eastAsia" w:ascii="仿宋_GB2312" w:hAnsi="仿宋_GB2312" w:eastAsia="仿宋_GB2312"/>
          <w:color w:val="auto"/>
          <w:sz w:val="32"/>
          <w:szCs w:val="32"/>
          <w:highlight w:val="none"/>
          <w:u w:val="none" w:color="auto"/>
          <w:lang w:eastAsia="zh-CN"/>
        </w:rPr>
        <w:t>开展项目评审，并视情况开展现场复核</w:t>
      </w:r>
      <w:r>
        <w:rPr>
          <w:rFonts w:hint="eastAsia" w:ascii="仿宋_GB2312" w:hAnsi="仿宋_GB2312" w:eastAsia="仿宋_GB2312" w:cs="仿宋_GB2312"/>
          <w:color w:val="auto"/>
          <w:sz w:val="32"/>
          <w:szCs w:val="32"/>
          <w:highlight w:val="none"/>
          <w:u w:val="none" w:color="auto"/>
          <w:lang w:eastAsia="zh-CN"/>
        </w:rPr>
        <w:t>。</w:t>
      </w:r>
    </w:p>
    <w:p w14:paraId="19990898">
      <w:pPr>
        <w:keepNext w:val="0"/>
        <w:keepLines w:val="0"/>
        <w:pageBreakBefore w:val="0"/>
        <w:widowControl w:val="0"/>
        <w:kinsoku/>
        <w:wordWrap/>
        <w:overflowPunct/>
        <w:topLinePunct w:val="0"/>
        <w:autoSpaceDE/>
        <w:autoSpaceDN/>
        <w:bidi w:val="0"/>
        <w:adjustRightInd/>
        <w:spacing w:line="600" w:lineRule="exact"/>
        <w:ind w:left="0" w:firstLine="640" w:firstLineChars="200"/>
        <w:textAlignment w:val="auto"/>
        <w:rPr>
          <w:rFonts w:hint="default" w:ascii="仿宋_GB2312" w:eastAsia="仿宋_GB2312" w:cs="仿宋_GB2312"/>
          <w:kern w:val="2"/>
          <w:sz w:val="32"/>
          <w:szCs w:val="32"/>
          <w:highlight w:val="none"/>
          <w:u w:val="none" w:color="auto"/>
          <w:lang w:val="en-US" w:eastAsia="zh-CN" w:bidi="ar"/>
        </w:rPr>
      </w:pPr>
      <w:r>
        <w:rPr>
          <w:rFonts w:hint="eastAsia" w:ascii="楷体_GB2312" w:hAnsi="楷体_GB2312" w:eastAsia="楷体_GB2312" w:cs="楷体_GB2312"/>
          <w:kern w:val="2"/>
          <w:sz w:val="32"/>
          <w:szCs w:val="32"/>
          <w:highlight w:val="none"/>
          <w:u w:val="none" w:color="auto"/>
          <w:lang w:val="en-US" w:eastAsia="zh-CN" w:bidi="ar"/>
        </w:rPr>
        <w:t>（二）贸易调整援助类。</w:t>
      </w:r>
      <w:r>
        <w:rPr>
          <w:rFonts w:hint="eastAsia" w:ascii="仿宋_GB2312" w:eastAsia="仿宋_GB2312" w:cs="仿宋_GB2312"/>
          <w:color w:val="auto"/>
          <w:kern w:val="2"/>
          <w:sz w:val="32"/>
          <w:szCs w:val="32"/>
          <w:highlight w:val="none"/>
          <w:u w:val="none" w:color="auto"/>
          <w:lang w:val="en-US" w:eastAsia="zh-CN" w:bidi="ar"/>
        </w:rPr>
        <w:t>即日起开放“广东省贸易调整援助公共服务平台”接受申报，并视资金可用情况关闭申报通道。书面</w:t>
      </w:r>
      <w:r>
        <w:rPr>
          <w:rFonts w:hint="eastAsia" w:ascii="仿宋_GB2312" w:eastAsia="仿宋_GB2312" w:cs="仿宋_GB2312"/>
          <w:kern w:val="2"/>
          <w:sz w:val="32"/>
          <w:szCs w:val="32"/>
          <w:highlight w:val="none"/>
          <w:u w:val="none" w:color="auto"/>
          <w:lang w:val="en-US" w:eastAsia="zh-CN" w:bidi="ar"/>
        </w:rPr>
        <w:t>申报材料于12月1日前经地市商务局审核后送达省商务厅。省商务厅组织</w:t>
      </w:r>
      <w:r>
        <w:rPr>
          <w:rFonts w:hint="eastAsia" w:ascii="仿宋_GB2312" w:hAnsi="仿宋_GB2312" w:eastAsia="仿宋_GB2312"/>
          <w:color w:val="auto"/>
          <w:sz w:val="32"/>
          <w:szCs w:val="32"/>
          <w:highlight w:val="none"/>
          <w:u w:val="none" w:color="auto"/>
          <w:lang w:eastAsia="zh-CN"/>
        </w:rPr>
        <w:t>开展项目评审，并视情况开展现场复核</w:t>
      </w:r>
      <w:r>
        <w:rPr>
          <w:rFonts w:hint="eastAsia" w:ascii="仿宋_GB2312" w:hAnsi="仿宋_GB2312" w:eastAsia="仿宋_GB2312" w:cs="仿宋_GB2312"/>
          <w:color w:val="auto"/>
          <w:sz w:val="32"/>
          <w:szCs w:val="32"/>
          <w:highlight w:val="none"/>
          <w:u w:val="none" w:color="auto"/>
          <w:lang w:eastAsia="zh-CN"/>
        </w:rPr>
        <w:t>。</w:t>
      </w:r>
    </w:p>
    <w:p w14:paraId="47DE152A">
      <w:pPr>
        <w:keepNext w:val="0"/>
        <w:keepLines w:val="0"/>
        <w:pageBreakBefore w:val="0"/>
        <w:widowControl w:val="0"/>
        <w:kinsoku/>
        <w:wordWrap/>
        <w:overflowPunct/>
        <w:topLinePunct w:val="0"/>
        <w:autoSpaceDE/>
        <w:autoSpaceDN/>
        <w:bidi w:val="0"/>
        <w:adjustRightInd/>
        <w:spacing w:line="600" w:lineRule="exact"/>
        <w:ind w:left="0" w:firstLine="640" w:firstLineChars="200"/>
        <w:textAlignment w:val="auto"/>
        <w:rPr>
          <w:rFonts w:hint="eastAsia" w:ascii="仿宋_GB2312" w:eastAsia="仿宋_GB2312" w:cs="仿宋_GB2312"/>
          <w:kern w:val="2"/>
          <w:sz w:val="32"/>
          <w:szCs w:val="32"/>
          <w:highlight w:val="none"/>
          <w:u w:val="none" w:color="auto"/>
          <w:lang w:val="en-US" w:eastAsia="zh-CN" w:bidi="ar"/>
        </w:rPr>
      </w:pPr>
      <w:r>
        <w:rPr>
          <w:rFonts w:hint="eastAsia" w:ascii="仿宋_GB2312" w:eastAsia="仿宋_GB2312" w:cs="仿宋_GB2312"/>
          <w:kern w:val="2"/>
          <w:sz w:val="32"/>
          <w:szCs w:val="32"/>
          <w:highlight w:val="none"/>
          <w:u w:val="none" w:color="auto"/>
          <w:lang w:val="en-US" w:eastAsia="zh-CN" w:bidi="ar"/>
        </w:rPr>
        <w:t>各地市商务局、横琴粤澳深度合作区管委会等审核单位负责发动和指导符合条件企业申报、组织对申报材料进行初审、汇总申报情况。请合理安排本地申报材料提交时间，审核情况及申报材料于上述截止日期前汇总报我厅，逾期不予受理。</w:t>
      </w:r>
    </w:p>
    <w:p w14:paraId="13B85AC9">
      <w:pPr>
        <w:keepNext w:val="0"/>
        <w:keepLines w:val="0"/>
        <w:pageBreakBefore w:val="0"/>
        <w:widowControl w:val="0"/>
        <w:kinsoku/>
        <w:wordWrap/>
        <w:overflowPunct/>
        <w:topLinePunct w:val="0"/>
        <w:autoSpaceDE/>
        <w:autoSpaceDN/>
        <w:bidi w:val="0"/>
        <w:adjustRightInd/>
        <w:spacing w:line="600" w:lineRule="exact"/>
        <w:ind w:left="0" w:firstLine="640" w:firstLineChars="200"/>
        <w:textAlignment w:val="auto"/>
        <w:rPr>
          <w:rFonts w:hint="eastAsia" w:ascii="仿宋_GB2312" w:eastAsia="仿宋_GB2312" w:cs="仿宋_GB2312"/>
          <w:kern w:val="2"/>
          <w:sz w:val="32"/>
          <w:szCs w:val="32"/>
          <w:highlight w:val="none"/>
          <w:u w:val="none" w:color="auto"/>
          <w:lang w:val="en-US" w:eastAsia="zh-CN" w:bidi="ar"/>
        </w:rPr>
      </w:pPr>
      <w:r>
        <w:rPr>
          <w:rFonts w:hint="eastAsia" w:ascii="仿宋_GB2312" w:eastAsia="仿宋_GB2312" w:cs="仿宋_GB2312"/>
          <w:kern w:val="2"/>
          <w:sz w:val="32"/>
          <w:szCs w:val="32"/>
          <w:highlight w:val="none"/>
          <w:u w:val="none" w:color="auto"/>
          <w:lang w:val="en-US" w:eastAsia="zh-CN" w:bidi="ar"/>
        </w:rPr>
        <w:t>评审通过的项目，</w:t>
      </w:r>
      <w:r>
        <w:rPr>
          <w:rFonts w:hint="eastAsia" w:ascii="仿宋_GB2312" w:hAnsi="仿宋_GB2312" w:eastAsia="仿宋_GB2312" w:cs="仿宋_GB2312"/>
          <w:color w:val="auto"/>
          <w:sz w:val="32"/>
          <w:szCs w:val="32"/>
          <w:highlight w:val="none"/>
          <w:u w:val="none" w:color="auto"/>
          <w:lang w:eastAsia="zh-CN"/>
        </w:rPr>
        <w:t>根据实际支持内容和资金额度制定资金分配方案，按程序公示和下达项目计划。专项资金按财政预算级次拨付。</w:t>
      </w:r>
    </w:p>
    <w:p w14:paraId="3E545920">
      <w:pPr>
        <w:keepNext w:val="0"/>
        <w:keepLines w:val="0"/>
        <w:pageBreakBefore w:val="0"/>
        <w:widowControl w:val="0"/>
        <w:kinsoku/>
        <w:wordWrap/>
        <w:overflowPunct/>
        <w:topLinePunct w:val="0"/>
        <w:autoSpaceDE/>
        <w:autoSpaceDN/>
        <w:bidi w:val="0"/>
        <w:adjustRightInd/>
        <w:spacing w:line="600" w:lineRule="exact"/>
        <w:ind w:left="0" w:firstLine="640" w:firstLineChars="200"/>
        <w:textAlignment w:val="auto"/>
        <w:rPr>
          <w:rFonts w:hint="eastAsia" w:ascii="黑体" w:hAnsi="黑体" w:eastAsia="黑体" w:cs="黑体"/>
          <w:kern w:val="2"/>
          <w:sz w:val="32"/>
          <w:szCs w:val="32"/>
          <w:highlight w:val="none"/>
          <w:u w:val="none" w:color="auto"/>
          <w:lang w:val="en-US" w:eastAsia="zh-CN" w:bidi="ar"/>
        </w:rPr>
      </w:pPr>
      <w:r>
        <w:rPr>
          <w:rFonts w:hint="eastAsia" w:ascii="黑体" w:hAnsi="黑体" w:eastAsia="黑体" w:cs="黑体"/>
          <w:kern w:val="2"/>
          <w:sz w:val="32"/>
          <w:szCs w:val="32"/>
          <w:highlight w:val="none"/>
          <w:u w:val="none" w:color="auto"/>
          <w:lang w:val="en-US" w:eastAsia="zh-CN" w:bidi="ar"/>
        </w:rPr>
        <w:t>六、其他</w:t>
      </w:r>
    </w:p>
    <w:p w14:paraId="39B3F0E5">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right="0" w:rightChars="0" w:firstLine="640" w:firstLineChars="200"/>
        <w:textAlignment w:val="auto"/>
        <w:outlineLvl w:val="9"/>
        <w:rPr>
          <w:rFonts w:hint="eastAsia" w:ascii="仿宋_GB2312" w:hAnsi="仿宋_GB2312" w:eastAsia="仿宋_GB2312"/>
          <w:color w:val="auto"/>
          <w:sz w:val="32"/>
          <w:szCs w:val="32"/>
          <w:highlight w:val="none"/>
          <w:u w:val="none" w:color="auto"/>
        </w:rPr>
      </w:pPr>
      <w:r>
        <w:rPr>
          <w:rFonts w:hint="eastAsia" w:ascii="仿宋_GB2312" w:hAnsi="仿宋_GB2312" w:eastAsia="仿宋_GB2312"/>
          <w:b w:val="0"/>
          <w:bCs w:val="0"/>
          <w:color w:val="auto"/>
          <w:sz w:val="32"/>
          <w:szCs w:val="32"/>
          <w:highlight w:val="none"/>
          <w:u w:val="none" w:color="auto"/>
        </w:rPr>
        <w:t>本申报</w:t>
      </w:r>
      <w:r>
        <w:rPr>
          <w:rFonts w:hint="eastAsia" w:ascii="仿宋_GB2312" w:hAnsi="仿宋_GB2312" w:eastAsia="仿宋_GB2312"/>
          <w:b w:val="0"/>
          <w:bCs w:val="0"/>
          <w:color w:val="auto"/>
          <w:sz w:val="32"/>
          <w:szCs w:val="32"/>
          <w:highlight w:val="none"/>
          <w:u w:val="none" w:color="auto"/>
          <w:lang w:eastAsia="zh-CN"/>
        </w:rPr>
        <w:t>指南</w:t>
      </w:r>
      <w:r>
        <w:rPr>
          <w:rFonts w:hint="eastAsia" w:ascii="仿宋_GB2312" w:hAnsi="仿宋_GB2312" w:eastAsia="仿宋_GB2312"/>
          <w:color w:val="auto"/>
          <w:sz w:val="32"/>
          <w:szCs w:val="32"/>
          <w:highlight w:val="none"/>
          <w:u w:val="none" w:color="auto"/>
        </w:rPr>
        <w:t>仅作为项目入库工作指导，</w:t>
      </w:r>
      <w:r>
        <w:rPr>
          <w:rFonts w:hint="eastAsia" w:ascii="仿宋_GB2312" w:hAnsi="仿宋_GB2312" w:eastAsia="仿宋_GB2312"/>
          <w:color w:val="auto"/>
          <w:sz w:val="32"/>
          <w:szCs w:val="32"/>
          <w:highlight w:val="none"/>
          <w:u w:val="none" w:color="auto"/>
          <w:lang w:eastAsia="zh-CN"/>
        </w:rPr>
        <w:t>中央</w:t>
      </w:r>
      <w:r>
        <w:rPr>
          <w:rFonts w:hint="eastAsia" w:ascii="仿宋_GB2312" w:hAnsi="仿宋_GB2312" w:eastAsia="仿宋_GB2312"/>
          <w:color w:val="auto"/>
          <w:sz w:val="32"/>
          <w:szCs w:val="32"/>
          <w:highlight w:val="none"/>
          <w:u w:val="none" w:color="auto"/>
        </w:rPr>
        <w:t>外经贸发展专项资金（</w:t>
      </w:r>
      <w:r>
        <w:rPr>
          <w:rFonts w:hint="eastAsia" w:ascii="仿宋_GB2312" w:hAnsi="仿宋_GB2312" w:eastAsia="仿宋_GB2312"/>
          <w:color w:val="auto"/>
          <w:sz w:val="32"/>
          <w:szCs w:val="32"/>
          <w:highlight w:val="none"/>
          <w:u w:val="none" w:color="auto"/>
          <w:lang w:eastAsia="zh-CN"/>
        </w:rPr>
        <w:t>应对贸易摩擦</w:t>
      </w:r>
      <w:r>
        <w:rPr>
          <w:rFonts w:hint="eastAsia" w:ascii="仿宋_GB2312" w:hAnsi="仿宋_GB2312" w:eastAsia="仿宋_GB2312"/>
          <w:color w:val="auto"/>
          <w:sz w:val="32"/>
          <w:szCs w:val="32"/>
          <w:highlight w:val="none"/>
          <w:u w:val="none" w:color="auto"/>
        </w:rPr>
        <w:t>事项）的具体支持方向以财政部、商务部外经贸发展专项资金重点工作通知为准。</w:t>
      </w:r>
    </w:p>
    <w:p w14:paraId="6AE5BA08">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645"/>
        <w:textAlignment w:val="auto"/>
        <w:outlineLvl w:val="9"/>
        <w:rPr>
          <w:rFonts w:hint="eastAsia" w:ascii="仿宋_GB2312" w:hAnsi="仿宋_GB2312" w:eastAsia="仿宋_GB2312"/>
          <w:color w:val="auto"/>
          <w:sz w:val="32"/>
          <w:szCs w:val="32"/>
          <w:highlight w:val="none"/>
          <w:u w:val="none" w:color="auto"/>
        </w:rPr>
      </w:pPr>
      <w:r>
        <w:rPr>
          <w:rFonts w:hint="eastAsia" w:ascii="仿宋_GB2312" w:hAnsi="仿宋_GB2312" w:eastAsia="仿宋_GB2312"/>
          <w:b w:val="0"/>
          <w:bCs w:val="0"/>
          <w:color w:val="auto"/>
          <w:sz w:val="32"/>
          <w:szCs w:val="32"/>
          <w:highlight w:val="none"/>
          <w:u w:val="none" w:color="auto"/>
        </w:rPr>
        <w:t>本</w:t>
      </w:r>
      <w:r>
        <w:rPr>
          <w:rFonts w:hint="eastAsia" w:ascii="仿宋_GB2312" w:hAnsi="仿宋_GB2312" w:eastAsia="仿宋_GB2312"/>
          <w:b w:val="0"/>
          <w:bCs w:val="0"/>
          <w:color w:val="auto"/>
          <w:sz w:val="32"/>
          <w:szCs w:val="32"/>
          <w:highlight w:val="none"/>
          <w:u w:val="none" w:color="auto"/>
          <w:lang w:eastAsia="zh-CN"/>
        </w:rPr>
        <w:t>指南</w:t>
      </w:r>
      <w:r>
        <w:rPr>
          <w:rFonts w:hint="eastAsia" w:ascii="仿宋_GB2312" w:hAnsi="仿宋_GB2312" w:eastAsia="仿宋_GB2312"/>
          <w:color w:val="auto"/>
          <w:sz w:val="32"/>
          <w:szCs w:val="32"/>
          <w:highlight w:val="none"/>
          <w:u w:val="none" w:color="auto"/>
        </w:rPr>
        <w:t>由广东省商务厅负责解释。</w:t>
      </w:r>
    </w:p>
    <w:p w14:paraId="066DED9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645"/>
        <w:textAlignment w:val="auto"/>
        <w:outlineLvl w:val="9"/>
        <w:rPr>
          <w:rFonts w:hint="eastAsia" w:ascii="仿宋_GB2312" w:hAnsi="仿宋_GB2312" w:eastAsia="仿宋_GB2312"/>
          <w:color w:val="auto"/>
          <w:sz w:val="32"/>
          <w:szCs w:val="32"/>
          <w:highlight w:val="none"/>
          <w:u w:val="none" w:color="auto"/>
        </w:rPr>
      </w:pPr>
    </w:p>
    <w:p w14:paraId="6AE37FF4">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640" w:firstLineChars="200"/>
        <w:textAlignment w:val="auto"/>
        <w:outlineLvl w:val="9"/>
        <w:rPr>
          <w:rFonts w:hint="eastAsia" w:ascii="仿宋_GB2312" w:hAnsi="仿宋_GB2312" w:eastAsia="仿宋_GB2312"/>
          <w:color w:val="auto"/>
          <w:sz w:val="32"/>
          <w:szCs w:val="32"/>
          <w:highlight w:val="none"/>
          <w:u w:val="none" w:color="auto"/>
          <w:lang w:val="en-US" w:eastAsia="zh-CN"/>
        </w:rPr>
      </w:pPr>
      <w:r>
        <w:rPr>
          <w:rFonts w:hint="eastAsia" w:ascii="仿宋_GB2312" w:hAnsi="仿宋_GB2312" w:eastAsia="仿宋_GB2312"/>
          <w:color w:val="auto"/>
          <w:sz w:val="32"/>
          <w:szCs w:val="32"/>
          <w:highlight w:val="none"/>
          <w:u w:val="none" w:color="auto"/>
          <w:lang w:eastAsia="zh-CN"/>
        </w:rPr>
        <w:t>附件：</w:t>
      </w:r>
      <w:r>
        <w:rPr>
          <w:rFonts w:hint="eastAsia" w:ascii="仿宋_GB2312" w:hAnsi="仿宋_GB2312" w:eastAsia="仿宋_GB2312"/>
          <w:color w:val="auto"/>
          <w:sz w:val="32"/>
          <w:szCs w:val="32"/>
          <w:highlight w:val="none"/>
          <w:u w:val="none" w:color="auto"/>
          <w:lang w:val="en-US" w:eastAsia="zh-CN"/>
        </w:rPr>
        <w:t>1.2025年中央外经贸发展专项资金（贸易救济事项）</w:t>
      </w:r>
    </w:p>
    <w:p w14:paraId="1EE78016">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1920" w:firstLineChars="600"/>
        <w:textAlignment w:val="auto"/>
        <w:outlineLvl w:val="9"/>
        <w:rPr>
          <w:rFonts w:hint="eastAsia" w:ascii="仿宋_GB2312" w:hAnsi="仿宋_GB2312" w:eastAsia="仿宋_GB2312"/>
          <w:color w:val="auto"/>
          <w:sz w:val="32"/>
          <w:szCs w:val="32"/>
          <w:highlight w:val="none"/>
          <w:u w:val="none" w:color="auto"/>
          <w:lang w:val="en-US" w:eastAsia="zh-CN"/>
        </w:rPr>
      </w:pPr>
      <w:r>
        <w:rPr>
          <w:rFonts w:hint="eastAsia" w:ascii="仿宋_GB2312" w:hAnsi="仿宋_GB2312" w:eastAsia="仿宋_GB2312"/>
          <w:color w:val="auto"/>
          <w:sz w:val="32"/>
          <w:szCs w:val="32"/>
          <w:highlight w:val="none"/>
          <w:u w:val="none" w:color="auto"/>
          <w:lang w:val="en-US" w:eastAsia="zh-CN"/>
        </w:rPr>
        <w:t xml:space="preserve">申报指南说明          </w:t>
      </w:r>
    </w:p>
    <w:p w14:paraId="156288F6">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1600" w:firstLineChars="500"/>
        <w:textAlignment w:val="auto"/>
        <w:outlineLvl w:val="9"/>
        <w:rPr>
          <w:rFonts w:hint="eastAsia" w:ascii="仿宋_GB2312" w:hAnsi="仿宋_GB2312" w:eastAsia="仿宋_GB2312"/>
          <w:color w:val="auto"/>
          <w:sz w:val="32"/>
          <w:szCs w:val="32"/>
          <w:highlight w:val="none"/>
          <w:u w:val="none" w:color="auto"/>
          <w:lang w:val="en-US" w:eastAsia="zh-CN"/>
        </w:rPr>
      </w:pPr>
      <w:r>
        <w:rPr>
          <w:rFonts w:hint="eastAsia" w:ascii="仿宋_GB2312" w:hAnsi="仿宋_GB2312" w:eastAsia="仿宋_GB2312"/>
          <w:color w:val="auto"/>
          <w:sz w:val="32"/>
          <w:szCs w:val="32"/>
          <w:highlight w:val="none"/>
          <w:u w:val="none" w:color="auto"/>
          <w:lang w:val="en-US" w:eastAsia="zh-CN"/>
        </w:rPr>
        <w:t xml:space="preserve">2.2025年中央外经贸发展专项资金（贸易救济事项）    </w:t>
      </w:r>
    </w:p>
    <w:p w14:paraId="651D683E">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1920" w:firstLineChars="600"/>
        <w:textAlignment w:val="auto"/>
        <w:outlineLvl w:val="9"/>
        <w:rPr>
          <w:rFonts w:hint="default" w:ascii="仿宋_GB2312" w:hAnsi="仿宋_GB2312" w:eastAsia="仿宋_GB2312"/>
          <w:color w:val="auto"/>
          <w:sz w:val="32"/>
          <w:szCs w:val="32"/>
          <w:highlight w:val="none"/>
          <w:u w:val="none" w:color="auto"/>
          <w:lang w:val="en-US" w:eastAsia="zh-CN"/>
        </w:rPr>
      </w:pPr>
      <w:r>
        <w:rPr>
          <w:rFonts w:hint="eastAsia" w:ascii="仿宋_GB2312" w:hAnsi="仿宋_GB2312" w:eastAsia="仿宋_GB2312"/>
          <w:color w:val="auto"/>
          <w:sz w:val="32"/>
          <w:szCs w:val="32"/>
          <w:highlight w:val="none"/>
          <w:u w:val="none" w:color="auto"/>
          <w:lang w:val="en-US" w:eastAsia="zh-CN"/>
        </w:rPr>
        <w:t>申请表</w:t>
      </w:r>
    </w:p>
    <w:p w14:paraId="5B0E2356">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firstLine="0" w:firstLineChars="0"/>
        <w:textAlignment w:val="auto"/>
        <w:outlineLvl w:val="9"/>
        <w:rPr>
          <w:rFonts w:hint="eastAsia" w:ascii="仿宋_GB2312" w:hAnsi="仿宋_GB2312" w:eastAsia="仿宋_GB2312"/>
          <w:color w:val="auto"/>
          <w:sz w:val="32"/>
          <w:szCs w:val="32"/>
          <w:highlight w:val="none"/>
          <w:u w:val="none" w:color="auto"/>
          <w:lang w:val="en-US" w:eastAsia="zh-CN"/>
        </w:rPr>
      </w:pPr>
      <w:r>
        <w:rPr>
          <w:rFonts w:hint="eastAsia" w:ascii="仿宋_GB2312" w:hAnsi="仿宋_GB2312" w:eastAsia="仿宋_GB2312"/>
          <w:color w:val="auto"/>
          <w:sz w:val="32"/>
          <w:szCs w:val="32"/>
          <w:highlight w:val="none"/>
          <w:u w:val="none" w:color="auto"/>
          <w:lang w:val="en-US" w:eastAsia="zh-CN"/>
        </w:rPr>
        <w:t xml:space="preserve">          3.</w:t>
      </w:r>
      <w:r>
        <w:rPr>
          <w:rFonts w:hint="eastAsia" w:ascii="仿宋_GB2312" w:hAnsi="仿宋_GB2312" w:eastAsia="仿宋_GB2312" w:cs="仿宋_GB2312"/>
          <w:color w:val="000000"/>
          <w:sz w:val="32"/>
          <w:szCs w:val="32"/>
          <w:highlight w:val="none"/>
          <w:u w:val="none" w:color="auto"/>
          <w:lang w:val="en-US" w:eastAsia="zh-CN"/>
        </w:rPr>
        <w:t>调查</w:t>
      </w:r>
      <w:r>
        <w:rPr>
          <w:rFonts w:hint="default" w:ascii="仿宋_GB2312" w:hAnsi="仿宋_GB2312" w:eastAsia="仿宋_GB2312" w:cs="仿宋_GB2312"/>
          <w:color w:val="000000"/>
          <w:sz w:val="32"/>
          <w:szCs w:val="32"/>
          <w:highlight w:val="none"/>
          <w:u w:val="none" w:color="auto"/>
          <w:lang w:val="en-US" w:eastAsia="zh-CN"/>
        </w:rPr>
        <w:t>基本情况表</w:t>
      </w:r>
      <w:r>
        <w:rPr>
          <w:rFonts w:hint="eastAsia" w:ascii="仿宋_GB2312" w:hAnsi="仿宋_GB2312" w:eastAsia="仿宋_GB2312" w:cs="仿宋_GB2312"/>
          <w:color w:val="000000"/>
          <w:sz w:val="32"/>
          <w:szCs w:val="32"/>
          <w:highlight w:val="none"/>
          <w:u w:val="none" w:color="auto"/>
          <w:lang w:val="en-US" w:eastAsia="zh-CN"/>
        </w:rPr>
        <w:t>（模板)</w:t>
      </w:r>
    </w:p>
    <w:p w14:paraId="6546BAE9">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color w:val="000000"/>
          <w:sz w:val="32"/>
          <w:szCs w:val="32"/>
          <w:highlight w:val="none"/>
          <w:u w:val="none" w:color="auto"/>
          <w:lang w:val="en-US" w:eastAsia="zh-CN"/>
        </w:rPr>
      </w:pPr>
      <w:r>
        <w:rPr>
          <w:rFonts w:hint="eastAsia" w:ascii="仿宋_GB2312" w:hAnsi="仿宋_GB2312" w:eastAsia="仿宋_GB2312" w:cs="仿宋_GB2312"/>
          <w:color w:val="000000"/>
          <w:sz w:val="32"/>
          <w:szCs w:val="32"/>
          <w:highlight w:val="none"/>
          <w:u w:val="none" w:color="auto"/>
          <w:lang w:val="en-US" w:eastAsia="zh-CN"/>
        </w:rPr>
        <w:t>4.</w:t>
      </w:r>
      <w:r>
        <w:rPr>
          <w:rFonts w:hint="eastAsia" w:ascii="仿宋_GB2312" w:hAnsi="仿宋_GB2312" w:eastAsia="仿宋_GB2312" w:cs="仿宋_GB2312"/>
          <w:kern w:val="2"/>
          <w:sz w:val="32"/>
          <w:szCs w:val="32"/>
          <w:highlight w:val="none"/>
          <w:u w:val="none" w:color="auto"/>
          <w:lang w:val="en-US" w:eastAsia="zh-CN" w:bidi="ar"/>
        </w:rPr>
        <w:t>贸易调整情况报告书（模板）</w:t>
      </w:r>
    </w:p>
    <w:p w14:paraId="4CA02A96">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eastAsia" w:ascii="仿宋_GB2312" w:hAnsi="仿宋_GB2312" w:eastAsia="仿宋_GB2312" w:cs="仿宋_GB2312"/>
          <w:kern w:val="2"/>
          <w:sz w:val="32"/>
          <w:szCs w:val="32"/>
          <w:highlight w:val="none"/>
          <w:u w:val="none" w:color="auto"/>
          <w:lang w:val="en-US" w:eastAsia="zh-CN" w:bidi="ar"/>
        </w:rPr>
      </w:pPr>
      <w:r>
        <w:rPr>
          <w:rFonts w:hint="eastAsia" w:ascii="仿宋_GB2312" w:hAnsi="仿宋_GB2312" w:eastAsia="仿宋_GB2312" w:cs="仿宋_GB2312"/>
          <w:color w:val="000000"/>
          <w:sz w:val="32"/>
          <w:szCs w:val="32"/>
          <w:highlight w:val="none"/>
          <w:u w:val="none" w:color="auto"/>
          <w:lang w:val="en-US" w:eastAsia="zh-CN"/>
        </w:rPr>
        <w:t>5.</w:t>
      </w:r>
      <w:r>
        <w:rPr>
          <w:rFonts w:hint="eastAsia" w:ascii="仿宋_GB2312" w:hAnsi="仿宋_GB2312" w:eastAsia="仿宋_GB2312"/>
          <w:color w:val="auto"/>
          <w:sz w:val="32"/>
          <w:szCs w:val="32"/>
          <w:highlight w:val="none"/>
          <w:u w:val="none" w:color="auto"/>
          <w:lang w:val="en-US" w:eastAsia="zh-CN"/>
        </w:rPr>
        <w:t>贸易调整援助行业范围</w:t>
      </w:r>
    </w:p>
    <w:p w14:paraId="7B2E21EA">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eastAsia" w:ascii="仿宋_GB2312" w:hAnsi="仿宋_GB2312" w:eastAsia="仿宋_GB2312" w:cs="仿宋_GB2312"/>
          <w:kern w:val="2"/>
          <w:sz w:val="32"/>
          <w:szCs w:val="32"/>
          <w:highlight w:val="none"/>
          <w:lang w:val="en-US" w:eastAsia="zh-CN" w:bidi="ar"/>
        </w:rPr>
      </w:pPr>
    </w:p>
    <w:p w14:paraId="04AFF86C">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eastAsia" w:ascii="仿宋_GB2312" w:hAnsi="仿宋_GB2312" w:eastAsia="仿宋_GB2312" w:cs="仿宋_GB2312"/>
          <w:kern w:val="2"/>
          <w:sz w:val="32"/>
          <w:szCs w:val="32"/>
          <w:highlight w:val="none"/>
          <w:lang w:val="en-US" w:eastAsia="zh-CN" w:bidi="ar"/>
        </w:rPr>
      </w:pPr>
    </w:p>
    <w:p w14:paraId="0E6F950C">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eastAsia" w:ascii="仿宋_GB2312" w:hAnsi="仿宋_GB2312" w:eastAsia="仿宋_GB2312" w:cs="仿宋_GB2312"/>
          <w:kern w:val="2"/>
          <w:sz w:val="32"/>
          <w:szCs w:val="32"/>
          <w:highlight w:val="none"/>
          <w:lang w:val="en-US" w:eastAsia="zh-CN" w:bidi="ar"/>
        </w:rPr>
      </w:pPr>
    </w:p>
    <w:p w14:paraId="51B07043">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5E8727C5">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eastAsia" w:ascii="仿宋_GB2312" w:hAnsi="仿宋_GB2312" w:eastAsia="仿宋_GB2312" w:cs="仿宋_GB2312"/>
          <w:kern w:val="2"/>
          <w:sz w:val="32"/>
          <w:szCs w:val="32"/>
          <w:highlight w:val="none"/>
          <w:lang w:val="en-US" w:eastAsia="zh-CN" w:bidi="ar"/>
        </w:rPr>
      </w:pPr>
    </w:p>
    <w:p w14:paraId="47A308E8">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eastAsia" w:ascii="仿宋_GB2312" w:hAnsi="仿宋_GB2312" w:eastAsia="仿宋_GB2312" w:cs="仿宋_GB2312"/>
          <w:kern w:val="2"/>
          <w:sz w:val="32"/>
          <w:szCs w:val="32"/>
          <w:highlight w:val="none"/>
          <w:lang w:val="en-US" w:eastAsia="zh-CN" w:bidi="ar"/>
        </w:rPr>
      </w:pPr>
    </w:p>
    <w:p w14:paraId="16843835">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eastAsia" w:ascii="仿宋_GB2312" w:hAnsi="仿宋_GB2312" w:eastAsia="仿宋_GB2312" w:cs="仿宋_GB2312"/>
          <w:kern w:val="2"/>
          <w:sz w:val="32"/>
          <w:szCs w:val="32"/>
          <w:highlight w:val="none"/>
          <w:lang w:val="en-US" w:eastAsia="zh-CN" w:bidi="ar"/>
        </w:rPr>
      </w:pPr>
    </w:p>
    <w:p w14:paraId="090BA855">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1782992A">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5E9D3ED0">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3947FDBC">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75797A53">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0AF86612">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49F0DAD6">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06EF43A0">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22E547C0">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47E190C4">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6D58448D">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15D825D7">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74B5E201">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2B153608">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1600" w:leftChars="0" w:right="0" w:rightChars="0"/>
        <w:textAlignment w:val="auto"/>
        <w:outlineLvl w:val="9"/>
        <w:rPr>
          <w:rFonts w:hint="default" w:ascii="仿宋_GB2312" w:hAnsi="仿宋_GB2312" w:eastAsia="仿宋_GB2312" w:cs="仿宋_GB2312"/>
          <w:kern w:val="2"/>
          <w:sz w:val="32"/>
          <w:szCs w:val="32"/>
          <w:lang w:val="en-US" w:eastAsia="zh-CN" w:bidi="ar"/>
        </w:rPr>
      </w:pPr>
    </w:p>
    <w:p w14:paraId="0C77AF76">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0" w:leftChars="0" w:right="0" w:rightChars="0"/>
        <w:textAlignment w:val="auto"/>
        <w:outlineLvl w:val="9"/>
        <w:rPr>
          <w:rFonts w:hint="eastAsia" w:ascii="黑体" w:hAnsi="黑体" w:eastAsia="黑体" w:cs="黑体"/>
          <w:kern w:val="2"/>
          <w:sz w:val="32"/>
          <w:szCs w:val="32"/>
          <w:lang w:val="en-US" w:eastAsia="zh-CN" w:bidi="ar"/>
        </w:rPr>
      </w:pPr>
    </w:p>
    <w:p w14:paraId="3033167B">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0" w:right="0" w:rightChars="0" w:firstLine="0" w:firstLineChars="0"/>
        <w:jc w:val="center"/>
        <w:textAlignment w:val="auto"/>
        <w:outlineLvl w:val="9"/>
        <w:rPr>
          <w:rFonts w:hint="eastAsia" w:ascii="方正大标宋简体" w:hAnsi="方正大标宋简体" w:eastAsia="方正大标宋简体" w:cs="方正大标宋简体"/>
          <w:color w:val="auto"/>
          <w:sz w:val="44"/>
          <w:szCs w:val="44"/>
          <w:highlight w:val="none"/>
          <w:u w:val="none"/>
          <w:lang w:val="en-US" w:eastAsia="zh-CN"/>
        </w:rPr>
        <w:sectPr>
          <w:footerReference r:id="rId5" w:type="first"/>
          <w:footerReference r:id="rId4" w:type="default"/>
          <w:pgSz w:w="11906" w:h="16838"/>
          <w:pgMar w:top="1417" w:right="1417" w:bottom="1134" w:left="1417" w:header="851" w:footer="850"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7E722097">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0" w:right="0" w:rightChars="0" w:firstLine="0" w:firstLineChars="0"/>
        <w:jc w:val="center"/>
        <w:textAlignment w:val="auto"/>
        <w:outlineLvl w:val="9"/>
        <w:rPr>
          <w:rFonts w:hint="eastAsia" w:ascii="方正大标宋简体" w:hAnsi="方正大标宋简体" w:eastAsia="方正大标宋简体" w:cs="方正大标宋简体"/>
          <w:color w:val="auto"/>
          <w:sz w:val="44"/>
          <w:szCs w:val="44"/>
          <w:highlight w:val="none"/>
          <w:u w:val="none"/>
          <w:lang w:val="en-US" w:eastAsia="zh-CN"/>
        </w:rPr>
      </w:pPr>
      <w:r>
        <w:rPr>
          <w:rFonts w:hint="eastAsia" w:ascii="方正大标宋简体" w:hAnsi="方正大标宋简体" w:eastAsia="方正大标宋简体" w:cs="方正大标宋简体"/>
          <w:color w:val="auto"/>
          <w:sz w:val="44"/>
          <w:szCs w:val="44"/>
          <w:highlight w:val="none"/>
          <w:u w:val="none"/>
          <w:lang w:val="en-US" w:eastAsia="zh-CN"/>
        </w:rPr>
        <w:t xml:space="preserve"> </w:t>
      </w:r>
    </w:p>
    <w:p w14:paraId="22971A0B">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0" w:right="0" w:rightChars="0" w:firstLine="0" w:firstLineChars="0"/>
        <w:jc w:val="center"/>
        <w:textAlignment w:val="auto"/>
        <w:outlineLvl w:val="9"/>
        <w:rPr>
          <w:rFonts w:hint="eastAsia" w:ascii="方正大标宋简体" w:hAnsi="方正大标宋简体" w:eastAsia="方正大标宋简体" w:cs="方正大标宋简体"/>
          <w:sz w:val="44"/>
          <w:szCs w:val="44"/>
          <w:highlight w:val="none"/>
          <w:u w:val="none" w:color="auto"/>
          <w:lang w:val="en-US" w:eastAsia="zh-CN"/>
        </w:rPr>
      </w:pPr>
      <w:r>
        <w:rPr>
          <w:rFonts w:hint="eastAsia" w:ascii="方正大标宋简体" w:hAnsi="方正大标宋简体" w:eastAsia="方正大标宋简体" w:cs="方正大标宋简体"/>
          <w:color w:val="auto"/>
          <w:sz w:val="44"/>
          <w:szCs w:val="44"/>
          <w:highlight w:val="none"/>
          <w:u w:val="none"/>
          <w:lang w:val="en-US" w:eastAsia="zh-CN"/>
        </w:rPr>
        <w:t>2025年中央外经贸发展专项资金</w:t>
      </w:r>
      <w:r>
        <w:rPr>
          <w:rFonts w:hint="eastAsia" w:ascii="方正大标宋简体" w:hAnsi="方正大标宋简体" w:eastAsia="方正大标宋简体" w:cs="方正大标宋简体"/>
          <w:bCs/>
          <w:color w:val="auto"/>
          <w:sz w:val="44"/>
          <w:szCs w:val="44"/>
          <w:highlight w:val="none"/>
          <w:lang w:val="en-US" w:eastAsia="zh-CN"/>
        </w:rPr>
        <w:t>（</w:t>
      </w:r>
      <w:r>
        <w:rPr>
          <w:rFonts w:hint="eastAsia" w:ascii="方正大标宋简体" w:hAnsi="方正大标宋简体" w:eastAsia="方正大标宋简体" w:cs="方正大标宋简体"/>
          <w:sz w:val="44"/>
          <w:szCs w:val="44"/>
          <w:highlight w:val="none"/>
          <w:u w:val="none" w:color="auto"/>
          <w:lang w:val="en-US" w:eastAsia="zh-CN"/>
        </w:rPr>
        <w:t>贸易</w:t>
      </w:r>
    </w:p>
    <w:p w14:paraId="4BD9995C">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0" w:right="0" w:rightChars="0" w:firstLine="0" w:firstLineChars="0"/>
        <w:jc w:val="center"/>
        <w:textAlignment w:val="auto"/>
        <w:outlineLvl w:val="9"/>
        <w:rPr>
          <w:rFonts w:hint="eastAsia" w:ascii="方正大标宋简体" w:hAnsi="方正大标宋简体" w:eastAsia="方正大标宋简体" w:cs="方正大标宋简体"/>
          <w:color w:val="auto"/>
          <w:sz w:val="44"/>
          <w:szCs w:val="44"/>
          <w:highlight w:val="none"/>
          <w:u w:val="none"/>
          <w:lang w:val="en-US" w:eastAsia="zh-CN"/>
        </w:rPr>
      </w:pPr>
      <w:r>
        <w:rPr>
          <w:rFonts w:hint="eastAsia" w:ascii="方正大标宋简体" w:hAnsi="方正大标宋简体" w:eastAsia="方正大标宋简体" w:cs="方正大标宋简体"/>
          <w:sz w:val="44"/>
          <w:szCs w:val="44"/>
          <w:highlight w:val="none"/>
          <w:u w:val="none" w:color="auto"/>
          <w:lang w:val="en-US" w:eastAsia="zh-CN"/>
        </w:rPr>
        <w:t>救济事项</w:t>
      </w:r>
      <w:r>
        <w:rPr>
          <w:rFonts w:hint="eastAsia" w:ascii="方正大标宋简体" w:hAnsi="方正大标宋简体" w:eastAsia="方正大标宋简体" w:cs="方正大标宋简体"/>
          <w:bCs/>
          <w:color w:val="auto"/>
          <w:sz w:val="44"/>
          <w:szCs w:val="44"/>
          <w:highlight w:val="none"/>
          <w:lang w:val="en-US" w:eastAsia="zh-CN"/>
        </w:rPr>
        <w:t>）</w:t>
      </w:r>
      <w:r>
        <w:rPr>
          <w:rFonts w:hint="eastAsia" w:ascii="方正大标宋简体" w:hAnsi="方正大标宋简体" w:eastAsia="方正大标宋简体" w:cs="方正大标宋简体"/>
          <w:color w:val="auto"/>
          <w:sz w:val="44"/>
          <w:szCs w:val="44"/>
          <w:highlight w:val="none"/>
          <w:u w:val="none"/>
          <w:lang w:val="en-US" w:eastAsia="zh-CN"/>
        </w:rPr>
        <w:t>申报指南说明</w:t>
      </w:r>
    </w:p>
    <w:p w14:paraId="1C15B0D4">
      <w:pPr>
        <w:rPr>
          <w:rFonts w:hint="eastAsia" w:ascii="仿宋_GB2312" w:hAnsi="仿宋_GB2312" w:eastAsia="仿宋_GB2312" w:cs="仿宋_GB2312"/>
          <w:i w:val="0"/>
          <w:color w:val="auto"/>
          <w:kern w:val="0"/>
          <w:sz w:val="32"/>
          <w:szCs w:val="32"/>
          <w:lang w:val="en-US" w:eastAsia="zh-CN" w:bidi="ar"/>
        </w:rPr>
      </w:pPr>
    </w:p>
    <w:p w14:paraId="7CF482D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auto"/>
          <w:sz w:val="32"/>
          <w:highlight w:val="none"/>
          <w:u w:val="none"/>
          <w:lang w:val="en-US" w:eastAsia="zh-CN"/>
        </w:rPr>
      </w:pPr>
      <w:r>
        <w:rPr>
          <w:rFonts w:hint="eastAsia" w:ascii="仿宋_GB2312" w:hAnsi="仿宋_GB2312" w:eastAsia="仿宋_GB2312"/>
          <w:color w:val="auto"/>
          <w:sz w:val="32"/>
          <w:highlight w:val="none"/>
          <w:u w:val="none"/>
          <w:lang w:val="en-US" w:eastAsia="zh-CN"/>
        </w:rPr>
        <w:t>1.此前的贸易救济调查原审案件，于支持年度发起期中复审、日落复审的，符合本资金支持的研究方向。</w:t>
      </w:r>
    </w:p>
    <w:p w14:paraId="221BCBD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olor w:val="auto"/>
          <w:sz w:val="32"/>
          <w:highlight w:val="none"/>
          <w:u w:val="none"/>
          <w:lang w:val="en-US" w:eastAsia="zh-CN"/>
        </w:rPr>
      </w:pPr>
      <w:r>
        <w:rPr>
          <w:rFonts w:hint="eastAsia" w:ascii="仿宋_GB2312" w:hAnsi="仿宋_GB2312" w:eastAsia="仿宋_GB2312"/>
          <w:color w:val="auto"/>
          <w:sz w:val="32"/>
          <w:highlight w:val="none"/>
          <w:u w:val="none"/>
          <w:lang w:val="en-US" w:eastAsia="zh-CN"/>
        </w:rPr>
        <w:t>2.贸易摩擦应对研究报告字数不少于3000字，涉嫌抄袭、剽窃等行为，或申报材料相关数据存在弄虚作假行为的，不予支持。</w:t>
      </w:r>
    </w:p>
    <w:p w14:paraId="31D144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olor w:val="auto"/>
          <w:sz w:val="32"/>
          <w:highlight w:val="none"/>
          <w:u w:val="none"/>
          <w:lang w:val="en-US" w:eastAsia="zh-CN"/>
        </w:rPr>
      </w:pPr>
      <w:r>
        <w:rPr>
          <w:rFonts w:hint="eastAsia" w:ascii="仿宋_GB2312" w:hAnsi="仿宋_GB2312" w:eastAsia="仿宋_GB2312"/>
          <w:color w:val="auto"/>
          <w:sz w:val="32"/>
          <w:highlight w:val="none"/>
          <w:u w:val="none"/>
          <w:lang w:val="en-US" w:eastAsia="zh-CN"/>
        </w:rPr>
        <w:t>3.申请贸易调整援助类项目的，受不利因素影响的年份可以是2023年或2024年中的任意一年，也可以是两年均受影响。作为受影响证据，相关经营指标必须在当年审计报告中体现。</w:t>
      </w:r>
    </w:p>
    <w:p w14:paraId="62B36F4E">
      <w:pPr>
        <w:pStyle w:val="2"/>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color w:val="auto"/>
          <w:lang w:val="en-US" w:eastAsia="zh-CN"/>
        </w:rPr>
      </w:pPr>
      <w:r>
        <w:rPr>
          <w:rFonts w:hint="eastAsia" w:ascii="仿宋_GB2312" w:hAnsi="仿宋_GB2312" w:eastAsia="仿宋_GB2312"/>
          <w:color w:val="auto"/>
          <w:sz w:val="32"/>
          <w:highlight w:val="none"/>
          <w:u w:val="none"/>
          <w:lang w:val="en-US" w:eastAsia="zh-CN"/>
        </w:rPr>
        <w:t>4.申请贸易调整援助类项目的，企业采取的措施应具有针对性，应与消除不利因素影响直接相关，其因果关系应当在《</w:t>
      </w:r>
      <w:r>
        <w:rPr>
          <w:rFonts w:hint="eastAsia" w:ascii="仿宋_GB2312" w:hAnsi="仿宋_GB2312" w:eastAsia="仿宋_GB2312" w:cs="仿宋_GB2312"/>
          <w:color w:val="auto"/>
          <w:kern w:val="2"/>
          <w:sz w:val="32"/>
          <w:szCs w:val="32"/>
          <w:highlight w:val="none"/>
          <w:u w:val="none" w:color="auto"/>
          <w:lang w:val="en-US" w:eastAsia="zh-CN" w:bidi="ar"/>
        </w:rPr>
        <w:t>贸易调整情况报告书</w:t>
      </w:r>
      <w:r>
        <w:rPr>
          <w:rFonts w:hint="eastAsia" w:ascii="仿宋_GB2312" w:hAnsi="仿宋_GB2312" w:eastAsia="仿宋_GB2312"/>
          <w:color w:val="auto"/>
          <w:sz w:val="32"/>
          <w:highlight w:val="none"/>
          <w:u w:val="none"/>
          <w:lang w:val="en-US" w:eastAsia="zh-CN"/>
        </w:rPr>
        <w:t>》中论证。</w:t>
      </w:r>
    </w:p>
    <w:p w14:paraId="22615D4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olor w:val="auto"/>
          <w:sz w:val="32"/>
          <w:highlight w:val="none"/>
          <w:u w:val="none"/>
          <w:lang w:val="en-US" w:eastAsia="zh-CN"/>
        </w:rPr>
      </w:pPr>
      <w:r>
        <w:rPr>
          <w:rFonts w:hint="eastAsia" w:ascii="仿宋_GB2312" w:hAnsi="仿宋_GB2312" w:eastAsia="仿宋_GB2312"/>
          <w:color w:val="auto"/>
          <w:sz w:val="32"/>
          <w:highlight w:val="none"/>
          <w:u w:val="none"/>
          <w:lang w:val="en-US" w:eastAsia="zh-CN"/>
        </w:rPr>
        <w:t>5.同一项目已获得商务领域地方财政资金支持的，如项目符合条件发生金额超过已获得支持金额的，可申请入库，反之不符合入库条件。</w:t>
      </w:r>
    </w:p>
    <w:p w14:paraId="3AC06DC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olor w:val="auto"/>
          <w:sz w:val="32"/>
          <w:highlight w:val="none"/>
          <w:u w:val="none"/>
          <w:lang w:val="en-US" w:eastAsia="zh-CN"/>
        </w:rPr>
      </w:pPr>
      <w:r>
        <w:rPr>
          <w:rFonts w:hint="eastAsia" w:ascii="仿宋_GB2312" w:hAnsi="仿宋_GB2312" w:eastAsia="仿宋_GB2312"/>
          <w:color w:val="auto"/>
          <w:sz w:val="32"/>
          <w:highlight w:val="none"/>
          <w:u w:val="none"/>
          <w:lang w:val="en-US" w:eastAsia="zh-CN"/>
        </w:rPr>
        <w:t>6.有关法律服务费用和专业服务费用，企业直接使用外币支付的，按照中国人民银行公布的2024年最后一个工作日人民币汇率中间价折算；通过银行购汇支付的，按购汇当日买入的人民币金额计算。</w:t>
      </w:r>
    </w:p>
    <w:p w14:paraId="4CEFE9C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olor w:val="auto"/>
          <w:sz w:val="32"/>
          <w:highlight w:val="none"/>
          <w:u w:val="none"/>
          <w:lang w:val="en-US" w:eastAsia="zh-CN"/>
        </w:rPr>
      </w:pPr>
      <w:r>
        <w:rPr>
          <w:rFonts w:hint="eastAsia" w:ascii="仿宋_GB2312" w:hAnsi="仿宋_GB2312" w:eastAsia="仿宋_GB2312"/>
          <w:color w:val="auto"/>
          <w:sz w:val="32"/>
          <w:highlight w:val="none"/>
          <w:u w:val="none"/>
          <w:lang w:val="en-US" w:eastAsia="zh-CN"/>
        </w:rPr>
        <w:t>7.企业名称发生变更的，如案件应诉证明材料、合同和申报企业名称不同，需提供变更企业名称的工商登记等佐证材料。</w:t>
      </w:r>
    </w:p>
    <w:p w14:paraId="24B139A4"/>
    <w:p w14:paraId="04D6F33F">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黑体" w:hAnsi="黑体" w:eastAsia="黑体" w:cs="黑体"/>
          <w:color w:val="auto"/>
          <w:w w:val="90"/>
          <w:sz w:val="44"/>
          <w:szCs w:val="44"/>
          <w:lang w:val="en-US" w:eastAsia="zh-CN"/>
        </w:rPr>
      </w:pPr>
    </w:p>
    <w:p w14:paraId="598FD975">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黑体" w:hAnsi="黑体" w:eastAsia="黑体" w:cs="黑体"/>
          <w:color w:val="auto"/>
          <w:w w:val="90"/>
          <w:sz w:val="36"/>
          <w:szCs w:val="36"/>
          <w:lang w:val="en-US" w:eastAsia="zh-CN"/>
        </w:rPr>
      </w:pPr>
      <w:r>
        <w:rPr>
          <w:rFonts w:hint="eastAsia" w:ascii="黑体" w:hAnsi="黑体" w:eastAsia="黑体" w:cs="黑体"/>
          <w:color w:val="auto"/>
          <w:w w:val="90"/>
          <w:sz w:val="44"/>
          <w:szCs w:val="44"/>
          <w:lang w:val="en-US" w:eastAsia="zh-CN"/>
        </w:rPr>
        <w:t>2025年中央外经贸发展专项资金（贸易救济事项）</w:t>
      </w:r>
    </w:p>
    <w:p w14:paraId="7177ACC1">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黑体" w:hAnsi="黑体" w:eastAsia="黑体" w:cs="黑体"/>
          <w:color w:val="auto"/>
          <w:sz w:val="44"/>
          <w:szCs w:val="44"/>
          <w:lang w:val="en-US" w:eastAsia="zh-CN"/>
        </w:rPr>
      </w:pPr>
    </w:p>
    <w:p w14:paraId="1D455F94">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申 请 表</w:t>
      </w:r>
    </w:p>
    <w:p w14:paraId="2ABFADCB">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6D6082C1">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14175441">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702CCCF7">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6AF0B0B7">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4AEFD829">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594192F8">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黑体" w:hAnsi="黑体" w:eastAsia="黑体" w:cs="黑体"/>
          <w:color w:val="auto"/>
          <w:sz w:val="36"/>
          <w:szCs w:val="36"/>
          <w:lang w:val="en-US" w:eastAsia="zh-CN"/>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4620"/>
      </w:tblGrid>
      <w:tr w14:paraId="67BC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565" w:type="dxa"/>
            <w:tcBorders>
              <w:top w:val="nil"/>
              <w:left w:val="nil"/>
              <w:bottom w:val="nil"/>
              <w:right w:val="nil"/>
            </w:tcBorders>
            <w:noWrap w:val="0"/>
            <w:vAlign w:val="bottom"/>
          </w:tcPr>
          <w:p w14:paraId="55BEAA36">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申报单位</w:t>
            </w:r>
          </w:p>
        </w:tc>
        <w:tc>
          <w:tcPr>
            <w:tcW w:w="4620" w:type="dxa"/>
            <w:tcBorders>
              <w:top w:val="nil"/>
              <w:left w:val="nil"/>
              <w:right w:val="nil"/>
            </w:tcBorders>
            <w:noWrap w:val="0"/>
            <w:vAlign w:val="center"/>
          </w:tcPr>
          <w:p w14:paraId="0FA3B1C0">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仿宋_GB2312" w:hAnsi="仿宋_GB2312" w:eastAsia="仿宋_GB2312" w:cs="仿宋_GB2312"/>
                <w:color w:val="auto"/>
                <w:sz w:val="32"/>
                <w:szCs w:val="32"/>
                <w:vertAlign w:val="baseline"/>
                <w:lang w:val="en-US" w:eastAsia="zh-CN"/>
              </w:rPr>
            </w:pPr>
          </w:p>
        </w:tc>
      </w:tr>
      <w:tr w14:paraId="38B7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565" w:type="dxa"/>
            <w:tcBorders>
              <w:top w:val="nil"/>
              <w:left w:val="nil"/>
              <w:bottom w:val="nil"/>
              <w:right w:val="nil"/>
            </w:tcBorders>
            <w:noWrap w:val="0"/>
            <w:vAlign w:val="bottom"/>
          </w:tcPr>
          <w:p w14:paraId="294933C8">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审核单位</w:t>
            </w:r>
          </w:p>
        </w:tc>
        <w:tc>
          <w:tcPr>
            <w:tcW w:w="4620" w:type="dxa"/>
            <w:tcBorders>
              <w:left w:val="nil"/>
              <w:right w:val="nil"/>
            </w:tcBorders>
            <w:noWrap w:val="0"/>
            <w:vAlign w:val="center"/>
          </w:tcPr>
          <w:p w14:paraId="27C331C2">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仿宋_GB2312" w:hAnsi="仿宋_GB2312" w:eastAsia="仿宋_GB2312" w:cs="仿宋_GB2312"/>
                <w:color w:val="auto"/>
                <w:sz w:val="32"/>
                <w:szCs w:val="32"/>
                <w:vertAlign w:val="baseline"/>
                <w:lang w:val="en-US" w:eastAsia="zh-CN"/>
              </w:rPr>
            </w:pPr>
          </w:p>
        </w:tc>
      </w:tr>
      <w:tr w14:paraId="3903B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1565" w:type="dxa"/>
            <w:tcBorders>
              <w:top w:val="nil"/>
              <w:left w:val="nil"/>
              <w:bottom w:val="nil"/>
              <w:right w:val="nil"/>
            </w:tcBorders>
            <w:noWrap w:val="0"/>
            <w:vAlign w:val="bottom"/>
          </w:tcPr>
          <w:p w14:paraId="3F8996B3">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仿宋_GB2312" w:hAnsi="仿宋_GB2312" w:eastAsia="仿宋_GB2312" w:cs="仿宋_GB2312"/>
                <w:color w:val="auto"/>
                <w:sz w:val="32"/>
                <w:szCs w:val="32"/>
                <w:vertAlign w:val="baseline"/>
                <w:lang w:val="en-US" w:eastAsia="zh-CN"/>
              </w:rPr>
            </w:pPr>
            <w:r>
              <w:rPr>
                <w:rFonts w:hint="eastAsia" w:ascii="仿宋_GB2312" w:hAnsi="仿宋_GB2312" w:eastAsia="仿宋_GB2312" w:cs="仿宋_GB2312"/>
                <w:color w:val="auto"/>
                <w:sz w:val="32"/>
                <w:szCs w:val="32"/>
                <w:vertAlign w:val="baseline"/>
                <w:lang w:val="en-US" w:eastAsia="zh-CN"/>
              </w:rPr>
              <w:t>申报日期</w:t>
            </w:r>
          </w:p>
        </w:tc>
        <w:tc>
          <w:tcPr>
            <w:tcW w:w="4620" w:type="dxa"/>
            <w:tcBorders>
              <w:left w:val="nil"/>
              <w:bottom w:val="single" w:color="auto" w:sz="4" w:space="0"/>
              <w:right w:val="nil"/>
            </w:tcBorders>
            <w:noWrap w:val="0"/>
            <w:vAlign w:val="center"/>
          </w:tcPr>
          <w:p w14:paraId="01EA0B76">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仿宋_GB2312" w:hAnsi="仿宋_GB2312" w:eastAsia="仿宋_GB2312" w:cs="仿宋_GB2312"/>
                <w:color w:val="auto"/>
                <w:sz w:val="32"/>
                <w:szCs w:val="32"/>
                <w:vertAlign w:val="baseline"/>
                <w:lang w:val="en-US" w:eastAsia="zh-CN"/>
              </w:rPr>
            </w:pPr>
          </w:p>
        </w:tc>
      </w:tr>
    </w:tbl>
    <w:p w14:paraId="098F7EBE">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黑体" w:hAnsi="黑体" w:eastAsia="黑体" w:cs="黑体"/>
          <w:color w:val="auto"/>
          <w:sz w:val="36"/>
          <w:szCs w:val="36"/>
          <w:lang w:val="en-US" w:eastAsia="zh-CN"/>
        </w:rPr>
      </w:pPr>
    </w:p>
    <w:p w14:paraId="232AD268">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20B7295A">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23426698">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6272CFCC">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6E377722">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7B6D6038">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0F4EA709">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72BDD0F5">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sectPr>
          <w:footerReference r:id="rId7" w:type="first"/>
          <w:footerReference r:id="rId6" w:type="default"/>
          <w:pgSz w:w="11906" w:h="16838"/>
          <w:pgMar w:top="1417" w:right="1417" w:bottom="1134" w:left="1417" w:header="851" w:footer="850" w:gutter="0"/>
          <w:pgBorders>
            <w:top w:val="none" w:sz="0" w:space="0"/>
            <w:left w:val="none" w:sz="0" w:space="0"/>
            <w:bottom w:val="none" w:sz="0" w:space="0"/>
            <w:right w:val="none" w:sz="0" w:space="0"/>
          </w:pgBorders>
          <w:pgNumType w:fmt="numberInDash"/>
          <w:cols w:space="720" w:num="1"/>
          <w:titlePg/>
          <w:rtlGutter w:val="0"/>
          <w:docGrid w:type="lines" w:linePitch="312" w:charSpace="0"/>
        </w:sectPr>
      </w:pPr>
    </w:p>
    <w:p w14:paraId="7549C36B">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11EA5574">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067D2B91">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44"/>
          <w:szCs w:val="44"/>
          <w:lang w:val="en-US" w:eastAsia="zh-CN"/>
        </w:rPr>
      </w:pPr>
      <w:r>
        <w:rPr>
          <w:rFonts w:hint="eastAsia" w:ascii="黑体" w:hAnsi="黑体" w:eastAsia="黑体" w:cs="黑体"/>
          <w:color w:val="auto"/>
          <w:sz w:val="44"/>
          <w:szCs w:val="44"/>
          <w:lang w:val="en-US" w:eastAsia="zh-CN"/>
        </w:rPr>
        <w:t>填表说明</w:t>
      </w:r>
    </w:p>
    <w:p w14:paraId="7150C0B7">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黑体" w:hAnsi="黑体" w:eastAsia="黑体" w:cs="黑体"/>
          <w:color w:val="auto"/>
          <w:sz w:val="32"/>
          <w:szCs w:val="32"/>
          <w:lang w:val="en-US" w:eastAsia="zh-CN"/>
        </w:rPr>
      </w:pPr>
    </w:p>
    <w:p w14:paraId="3DC5E8BF">
      <w:pPr>
        <w:keepNext w:val="0"/>
        <w:keepLines w:val="0"/>
        <w:pageBreakBefore w:val="0"/>
        <w:widowControl w:val="0"/>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一、本表由申报单位填写，封面加盖公章，内容不得涂改。</w:t>
      </w:r>
    </w:p>
    <w:p w14:paraId="0EEFCC9B">
      <w:pPr>
        <w:keepNext w:val="0"/>
        <w:keepLines w:val="0"/>
        <w:pageBreakBefore w:val="0"/>
        <w:widowControl w:val="0"/>
        <w:numPr>
          <w:ilvl w:val="0"/>
          <w:numId w:val="3"/>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审核单位应对本表填写内容及本表附件（即指南列明的其他申报材料）进行审核，在本表审核意见栏内加具意见。</w:t>
      </w:r>
    </w:p>
    <w:p w14:paraId="3BDDB634">
      <w:pPr>
        <w:keepNext w:val="0"/>
        <w:keepLines w:val="0"/>
        <w:pageBreakBefore w:val="0"/>
        <w:widowControl w:val="0"/>
        <w:numPr>
          <w:ilvl w:val="0"/>
          <w:numId w:val="3"/>
        </w:numPr>
        <w:kinsoku/>
        <w:wordWrap/>
        <w:overflowPunct/>
        <w:topLinePunct w:val="0"/>
        <w:autoSpaceDE/>
        <w:autoSpaceDN/>
        <w:bidi w:val="0"/>
        <w:adjustRightInd/>
        <w:snapToGrid w:val="0"/>
        <w:spacing w:line="64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本表使用A4纸双面打印，不调整表格格式。如需增加证明材料，请在表后另附页说明。</w:t>
      </w:r>
    </w:p>
    <w:p w14:paraId="13ADC751">
      <w:pPr>
        <w:keepNext w:val="0"/>
        <w:keepLines w:val="0"/>
        <w:pageBreakBefore w:val="0"/>
        <w:widowControl w:val="0"/>
        <w:numPr>
          <w:ilvl w:val="0"/>
          <w:numId w:val="3"/>
        </w:numPr>
        <w:kinsoku/>
        <w:wordWrap/>
        <w:overflowPunct/>
        <w:topLinePunct w:val="0"/>
        <w:autoSpaceDE/>
        <w:autoSpaceDN/>
        <w:bidi w:val="0"/>
        <w:adjustRightInd/>
        <w:snapToGrid w:val="0"/>
        <w:spacing w:line="64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本表一式两份，我厅及审核单位各存一份。</w:t>
      </w:r>
    </w:p>
    <w:p w14:paraId="693073F5">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04BCD5F0">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194BDF93">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1D2E615D">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59737122">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5EBF83CB">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70D31AB6">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42C710B2">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6BA1ABE2">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37358614">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549B38CE">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22C30B9C">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6B474125">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60B4823D">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5752EB20">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7754860F">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7119375F">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5D376F4F">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sectPr>
          <w:footerReference r:id="rId8" w:type="default"/>
          <w:pgSz w:w="11906" w:h="16838"/>
          <w:pgMar w:top="1417" w:right="1417" w:bottom="1134" w:left="1417" w:header="851" w:footer="850" w:gutter="0"/>
          <w:pgBorders>
            <w:top w:val="none" w:sz="0" w:space="0"/>
            <w:left w:val="none" w:sz="0" w:space="0"/>
            <w:bottom w:val="none" w:sz="0" w:space="0"/>
            <w:right w:val="none" w:sz="0" w:space="0"/>
          </w:pgBorders>
          <w:pgNumType w:fmt="numberInDash" w:start="1"/>
          <w:cols w:space="720" w:num="1"/>
          <w:rtlGutter w:val="0"/>
          <w:docGrid w:type="lines" w:linePitch="312" w:charSpace="0"/>
        </w:sectPr>
      </w:pPr>
    </w:p>
    <w:p w14:paraId="26DBE312">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p>
    <w:p w14:paraId="151C37BC">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2025年中央外经贸发展专项资金（贸易救济事项）</w:t>
      </w:r>
    </w:p>
    <w:p w14:paraId="662B1A3A">
      <w:pPr>
        <w:keepNext w:val="0"/>
        <w:keepLines w:val="0"/>
        <w:pageBreakBefore w:val="0"/>
        <w:widowControl w:val="0"/>
        <w:kinsoku/>
        <w:wordWrap/>
        <w:overflowPunct/>
        <w:topLinePunct w:val="0"/>
        <w:autoSpaceDE/>
        <w:autoSpaceDN/>
        <w:bidi w:val="0"/>
        <w:adjustRightInd/>
        <w:snapToGrid w:val="0"/>
        <w:spacing w:after="157" w:afterLines="50" w:line="0" w:lineRule="atLeast"/>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申 请 表</w:t>
      </w:r>
    </w:p>
    <w:p w14:paraId="683E6C3F">
      <w:pPr>
        <w:keepNext w:val="0"/>
        <w:keepLines w:val="0"/>
        <w:pageBreakBefore w:val="0"/>
        <w:widowControl w:val="0"/>
        <w:kinsoku/>
        <w:wordWrap/>
        <w:overflowPunct/>
        <w:topLinePunct w:val="0"/>
        <w:autoSpaceDE/>
        <w:autoSpaceDN/>
        <w:bidi w:val="0"/>
        <w:adjustRightInd/>
        <w:snapToGrid w:val="0"/>
        <w:spacing w:after="157" w:afterLines="50" w:line="0" w:lineRule="atLeast"/>
        <w:jc w:val="center"/>
        <w:textAlignment w:val="auto"/>
        <w:rPr>
          <w:rFonts w:hint="eastAsia" w:ascii="黑体" w:hAnsi="黑体" w:eastAsia="黑体" w:cs="黑体"/>
          <w:color w:val="auto"/>
          <w:sz w:val="36"/>
          <w:szCs w:val="36"/>
          <w:lang w:val="en-US" w:eastAsia="zh-CN"/>
        </w:rPr>
      </w:pPr>
    </w:p>
    <w:tbl>
      <w:tblPr>
        <w:tblStyle w:val="6"/>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9"/>
        <w:gridCol w:w="2"/>
        <w:gridCol w:w="2598"/>
        <w:gridCol w:w="410"/>
        <w:gridCol w:w="1717"/>
        <w:gridCol w:w="927"/>
        <w:gridCol w:w="2227"/>
      </w:tblGrid>
      <w:tr w14:paraId="0D017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9" w:type="dxa"/>
            <w:noWrap w:val="0"/>
            <w:vAlign w:val="center"/>
          </w:tcPr>
          <w:p w14:paraId="453F8F42">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申报单位</w:t>
            </w:r>
          </w:p>
        </w:tc>
        <w:tc>
          <w:tcPr>
            <w:tcW w:w="7881" w:type="dxa"/>
            <w:gridSpan w:val="6"/>
            <w:noWrap w:val="0"/>
            <w:vAlign w:val="center"/>
          </w:tcPr>
          <w:p w14:paraId="0E3A2E78">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p>
        </w:tc>
      </w:tr>
      <w:tr w14:paraId="4DD7E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9" w:type="dxa"/>
            <w:noWrap w:val="0"/>
            <w:vAlign w:val="center"/>
          </w:tcPr>
          <w:p w14:paraId="72C4277F">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单位地址</w:t>
            </w:r>
          </w:p>
        </w:tc>
        <w:tc>
          <w:tcPr>
            <w:tcW w:w="7881" w:type="dxa"/>
            <w:gridSpan w:val="6"/>
            <w:noWrap w:val="0"/>
            <w:vAlign w:val="center"/>
          </w:tcPr>
          <w:p w14:paraId="1BFC5F3B">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p>
        </w:tc>
      </w:tr>
      <w:tr w14:paraId="428A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9" w:type="dxa"/>
            <w:noWrap w:val="0"/>
            <w:vAlign w:val="center"/>
          </w:tcPr>
          <w:p w14:paraId="0D4F41EF">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机构代码</w:t>
            </w:r>
          </w:p>
        </w:tc>
        <w:tc>
          <w:tcPr>
            <w:tcW w:w="3010" w:type="dxa"/>
            <w:gridSpan w:val="3"/>
            <w:noWrap w:val="0"/>
            <w:vAlign w:val="center"/>
          </w:tcPr>
          <w:p w14:paraId="33A91A10">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p>
        </w:tc>
        <w:tc>
          <w:tcPr>
            <w:tcW w:w="1717" w:type="dxa"/>
            <w:noWrap w:val="0"/>
            <w:vAlign w:val="center"/>
          </w:tcPr>
          <w:p w14:paraId="32AB7AA2">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信用代码</w:t>
            </w:r>
          </w:p>
        </w:tc>
        <w:tc>
          <w:tcPr>
            <w:tcW w:w="3154" w:type="dxa"/>
            <w:gridSpan w:val="2"/>
            <w:noWrap w:val="0"/>
            <w:vAlign w:val="center"/>
          </w:tcPr>
          <w:p w14:paraId="64F5A773">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p>
        </w:tc>
      </w:tr>
      <w:tr w14:paraId="26C81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9" w:type="dxa"/>
            <w:noWrap w:val="0"/>
            <w:vAlign w:val="center"/>
          </w:tcPr>
          <w:p w14:paraId="407A6CBE">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法定代表人</w:t>
            </w:r>
          </w:p>
        </w:tc>
        <w:tc>
          <w:tcPr>
            <w:tcW w:w="3010" w:type="dxa"/>
            <w:gridSpan w:val="3"/>
            <w:noWrap w:val="0"/>
            <w:vAlign w:val="center"/>
          </w:tcPr>
          <w:p w14:paraId="5D04EF52">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kern w:val="2"/>
                <w:sz w:val="28"/>
                <w:szCs w:val="28"/>
                <w:vertAlign w:val="baseline"/>
                <w:lang w:val="en-US" w:eastAsia="zh-CN" w:bidi="ar-SA"/>
              </w:rPr>
            </w:pPr>
          </w:p>
        </w:tc>
        <w:tc>
          <w:tcPr>
            <w:tcW w:w="1717" w:type="dxa"/>
            <w:noWrap w:val="0"/>
            <w:vAlign w:val="center"/>
          </w:tcPr>
          <w:p w14:paraId="646C4B6C">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kern w:val="2"/>
                <w:sz w:val="28"/>
                <w:szCs w:val="28"/>
                <w:vertAlign w:val="baseline"/>
                <w:lang w:val="en-US" w:eastAsia="zh-CN" w:bidi="ar-SA"/>
              </w:rPr>
            </w:pPr>
            <w:r>
              <w:rPr>
                <w:rFonts w:hint="eastAsia" w:ascii="仿宋_GB2312" w:hAnsi="仿宋_GB2312" w:eastAsia="仿宋_GB2312" w:cs="仿宋_GB2312"/>
                <w:color w:val="auto"/>
                <w:sz w:val="28"/>
                <w:szCs w:val="28"/>
                <w:vertAlign w:val="baseline"/>
                <w:lang w:val="en-US" w:eastAsia="zh-CN"/>
              </w:rPr>
              <w:t>注册登记地</w:t>
            </w:r>
          </w:p>
        </w:tc>
        <w:tc>
          <w:tcPr>
            <w:tcW w:w="3154" w:type="dxa"/>
            <w:gridSpan w:val="2"/>
            <w:noWrap w:val="0"/>
            <w:vAlign w:val="center"/>
          </w:tcPr>
          <w:p w14:paraId="6494ADF4">
            <w:pPr>
              <w:keepNext w:val="0"/>
              <w:keepLines w:val="0"/>
              <w:pageBreakBefore w:val="0"/>
              <w:widowControl w:val="0"/>
              <w:kinsoku/>
              <w:wordWrap/>
              <w:overflowPunct/>
              <w:topLinePunct w:val="0"/>
              <w:autoSpaceDE/>
              <w:autoSpaceDN/>
              <w:bidi w:val="0"/>
              <w:adjustRightInd/>
              <w:snapToGrid w:val="0"/>
              <w:spacing w:line="0" w:lineRule="atLeast"/>
              <w:jc w:val="right"/>
              <w:textAlignment w:val="auto"/>
              <w:rPr>
                <w:rFonts w:hint="default"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省    市    区</w:t>
            </w:r>
          </w:p>
        </w:tc>
      </w:tr>
      <w:tr w14:paraId="1EB3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9" w:type="dxa"/>
            <w:noWrap w:val="0"/>
            <w:vAlign w:val="center"/>
          </w:tcPr>
          <w:p w14:paraId="68646708">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银行账号</w:t>
            </w:r>
          </w:p>
        </w:tc>
        <w:tc>
          <w:tcPr>
            <w:tcW w:w="3010" w:type="dxa"/>
            <w:gridSpan w:val="3"/>
            <w:noWrap w:val="0"/>
            <w:vAlign w:val="center"/>
          </w:tcPr>
          <w:p w14:paraId="5728F290">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kern w:val="2"/>
                <w:sz w:val="28"/>
                <w:szCs w:val="28"/>
                <w:vertAlign w:val="baseline"/>
                <w:lang w:val="en-US" w:eastAsia="zh-CN" w:bidi="ar-SA"/>
              </w:rPr>
            </w:pPr>
          </w:p>
        </w:tc>
        <w:tc>
          <w:tcPr>
            <w:tcW w:w="1717" w:type="dxa"/>
            <w:noWrap w:val="0"/>
            <w:vAlign w:val="center"/>
          </w:tcPr>
          <w:p w14:paraId="79C2CEF3">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开户行</w:t>
            </w:r>
          </w:p>
        </w:tc>
        <w:tc>
          <w:tcPr>
            <w:tcW w:w="3154" w:type="dxa"/>
            <w:gridSpan w:val="2"/>
            <w:noWrap w:val="0"/>
            <w:vAlign w:val="center"/>
          </w:tcPr>
          <w:p w14:paraId="1EB16621">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p>
        </w:tc>
      </w:tr>
      <w:tr w14:paraId="670FB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9" w:type="dxa"/>
            <w:noWrap w:val="0"/>
            <w:vAlign w:val="center"/>
          </w:tcPr>
          <w:p w14:paraId="3B34353C">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申报联系人</w:t>
            </w:r>
          </w:p>
        </w:tc>
        <w:tc>
          <w:tcPr>
            <w:tcW w:w="3010" w:type="dxa"/>
            <w:gridSpan w:val="3"/>
            <w:noWrap w:val="0"/>
            <w:vAlign w:val="center"/>
          </w:tcPr>
          <w:p w14:paraId="73D7735B">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p>
        </w:tc>
        <w:tc>
          <w:tcPr>
            <w:tcW w:w="1717" w:type="dxa"/>
            <w:noWrap w:val="0"/>
            <w:vAlign w:val="center"/>
          </w:tcPr>
          <w:p w14:paraId="71A392FA">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联系电话</w:t>
            </w:r>
          </w:p>
        </w:tc>
        <w:tc>
          <w:tcPr>
            <w:tcW w:w="3154" w:type="dxa"/>
            <w:gridSpan w:val="2"/>
            <w:noWrap w:val="0"/>
            <w:vAlign w:val="center"/>
          </w:tcPr>
          <w:p w14:paraId="39D69008">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p>
        </w:tc>
      </w:tr>
      <w:tr w14:paraId="7FBE8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9" w:type="dxa"/>
            <w:noWrap w:val="0"/>
            <w:vAlign w:val="center"/>
          </w:tcPr>
          <w:p w14:paraId="467EBECF">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电子邮箱</w:t>
            </w:r>
          </w:p>
        </w:tc>
        <w:tc>
          <w:tcPr>
            <w:tcW w:w="7881" w:type="dxa"/>
            <w:gridSpan w:val="6"/>
            <w:noWrap w:val="0"/>
            <w:vAlign w:val="center"/>
          </w:tcPr>
          <w:p w14:paraId="18BF2C4B">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p>
        </w:tc>
      </w:tr>
      <w:tr w14:paraId="4CBB1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9" w:type="dxa"/>
            <w:vMerge w:val="restart"/>
            <w:noWrap w:val="0"/>
            <w:vAlign w:val="center"/>
          </w:tcPr>
          <w:p w14:paraId="7EFC1C0C">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申报类别</w:t>
            </w:r>
          </w:p>
        </w:tc>
        <w:tc>
          <w:tcPr>
            <w:tcW w:w="2600" w:type="dxa"/>
            <w:gridSpan w:val="2"/>
            <w:noWrap w:val="0"/>
            <w:vAlign w:val="center"/>
          </w:tcPr>
          <w:p w14:paraId="67A2644B">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类别</w:t>
            </w:r>
          </w:p>
        </w:tc>
        <w:tc>
          <w:tcPr>
            <w:tcW w:w="3054" w:type="dxa"/>
            <w:gridSpan w:val="3"/>
            <w:noWrap w:val="0"/>
            <w:vAlign w:val="center"/>
          </w:tcPr>
          <w:p w14:paraId="60DA2ACD">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项目</w:t>
            </w:r>
          </w:p>
        </w:tc>
        <w:tc>
          <w:tcPr>
            <w:tcW w:w="2227" w:type="dxa"/>
            <w:noWrap w:val="0"/>
            <w:vAlign w:val="center"/>
          </w:tcPr>
          <w:p w14:paraId="256D8542">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申请金额</w:t>
            </w:r>
          </w:p>
        </w:tc>
      </w:tr>
      <w:tr w14:paraId="76B6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9" w:type="dxa"/>
            <w:vMerge w:val="continue"/>
            <w:noWrap w:val="0"/>
            <w:vAlign w:val="center"/>
          </w:tcPr>
          <w:p w14:paraId="6F2640BE">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p>
        </w:tc>
        <w:tc>
          <w:tcPr>
            <w:tcW w:w="2600" w:type="dxa"/>
            <w:gridSpan w:val="2"/>
            <w:vMerge w:val="restart"/>
            <w:noWrap w:val="0"/>
            <w:vAlign w:val="center"/>
          </w:tcPr>
          <w:p w14:paraId="7A186B8E">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sym w:font="Wingdings 2" w:char="00A3"/>
            </w:r>
            <w:r>
              <w:rPr>
                <w:rFonts w:hint="eastAsia" w:ascii="楷体_GB2312" w:hAnsi="楷体_GB2312" w:eastAsia="楷体_GB2312" w:cs="楷体_GB2312"/>
                <w:color w:val="auto"/>
                <w:sz w:val="28"/>
                <w:szCs w:val="28"/>
                <w:vertAlign w:val="baseline"/>
                <w:lang w:val="en-US" w:eastAsia="zh-CN"/>
              </w:rPr>
              <w:t xml:space="preserve"> 贸易摩擦研究</w:t>
            </w:r>
          </w:p>
        </w:tc>
        <w:tc>
          <w:tcPr>
            <w:tcW w:w="3054" w:type="dxa"/>
            <w:gridSpan w:val="3"/>
            <w:noWrap w:val="0"/>
            <w:vAlign w:val="center"/>
          </w:tcPr>
          <w:p w14:paraId="49D3E7C9">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sym w:font="Wingdings 2" w:char="00A3"/>
            </w:r>
            <w:r>
              <w:rPr>
                <w:rFonts w:hint="eastAsia" w:ascii="楷体_GB2312" w:hAnsi="楷体_GB2312" w:eastAsia="楷体_GB2312" w:cs="楷体_GB2312"/>
                <w:color w:val="auto"/>
                <w:sz w:val="28"/>
                <w:szCs w:val="28"/>
                <w:vertAlign w:val="baseline"/>
                <w:lang w:val="en-US" w:eastAsia="zh-CN"/>
              </w:rPr>
              <w:t xml:space="preserve"> 贸易救济调查</w:t>
            </w:r>
          </w:p>
        </w:tc>
        <w:tc>
          <w:tcPr>
            <w:tcW w:w="2227" w:type="dxa"/>
            <w:noWrap w:val="0"/>
            <w:vAlign w:val="center"/>
          </w:tcPr>
          <w:p w14:paraId="0E1A5EDB">
            <w:pPr>
              <w:keepNext w:val="0"/>
              <w:keepLines w:val="0"/>
              <w:pageBreakBefore w:val="0"/>
              <w:widowControl w:val="0"/>
              <w:kinsoku/>
              <w:wordWrap/>
              <w:overflowPunct/>
              <w:topLinePunct w:val="0"/>
              <w:autoSpaceDE/>
              <w:autoSpaceDN/>
              <w:bidi w:val="0"/>
              <w:adjustRightInd/>
              <w:snapToGrid w:val="0"/>
              <w:spacing w:line="0" w:lineRule="atLeast"/>
              <w:jc w:val="right"/>
              <w:textAlignment w:val="auto"/>
              <w:rPr>
                <w:rFonts w:hint="eastAsia" w:ascii="楷体_GB2312" w:hAnsi="楷体_GB2312" w:eastAsia="楷体_GB2312" w:cs="楷体_GB2312"/>
                <w:color w:val="auto"/>
                <w:sz w:val="28"/>
                <w:szCs w:val="28"/>
                <w:u w:val="single"/>
                <w:vertAlign w:val="baseline"/>
                <w:lang w:val="en-US" w:eastAsia="zh-CN"/>
              </w:rPr>
            </w:pPr>
            <w:r>
              <w:rPr>
                <w:rFonts w:hint="eastAsia" w:ascii="楷体_GB2312" w:hAnsi="楷体_GB2312" w:eastAsia="楷体_GB2312" w:cs="楷体_GB2312"/>
                <w:color w:val="auto"/>
                <w:sz w:val="28"/>
                <w:szCs w:val="28"/>
                <w:u w:val="single"/>
                <w:vertAlign w:val="baseline"/>
                <w:lang w:val="en-US" w:eastAsia="zh-CN"/>
              </w:rPr>
              <w:t xml:space="preserve">            元</w:t>
            </w:r>
          </w:p>
        </w:tc>
      </w:tr>
      <w:tr w14:paraId="045C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9" w:type="dxa"/>
            <w:vMerge w:val="continue"/>
            <w:noWrap w:val="0"/>
            <w:vAlign w:val="center"/>
          </w:tcPr>
          <w:p w14:paraId="14DED5A2">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p>
        </w:tc>
        <w:tc>
          <w:tcPr>
            <w:tcW w:w="2600" w:type="dxa"/>
            <w:gridSpan w:val="2"/>
            <w:vMerge w:val="continue"/>
            <w:noWrap w:val="0"/>
            <w:vAlign w:val="center"/>
          </w:tcPr>
          <w:p w14:paraId="08D9AE0D">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p>
        </w:tc>
        <w:tc>
          <w:tcPr>
            <w:tcW w:w="3054" w:type="dxa"/>
            <w:gridSpan w:val="3"/>
            <w:noWrap w:val="0"/>
            <w:vAlign w:val="center"/>
          </w:tcPr>
          <w:p w14:paraId="5BD24A1F">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sym w:font="Wingdings 2" w:char="00A3"/>
            </w:r>
            <w:r>
              <w:rPr>
                <w:rFonts w:hint="eastAsia" w:ascii="楷体_GB2312" w:hAnsi="楷体_GB2312" w:eastAsia="楷体_GB2312" w:cs="楷体_GB2312"/>
                <w:color w:val="auto"/>
                <w:sz w:val="28"/>
                <w:szCs w:val="28"/>
                <w:vertAlign w:val="baseline"/>
                <w:lang w:val="en-US" w:eastAsia="zh-CN"/>
              </w:rPr>
              <w:t xml:space="preserve"> 知识产权争端</w:t>
            </w:r>
          </w:p>
        </w:tc>
        <w:tc>
          <w:tcPr>
            <w:tcW w:w="2227" w:type="dxa"/>
            <w:noWrap w:val="0"/>
            <w:vAlign w:val="center"/>
          </w:tcPr>
          <w:p w14:paraId="3B39C6A0">
            <w:pPr>
              <w:keepNext w:val="0"/>
              <w:keepLines w:val="0"/>
              <w:pageBreakBefore w:val="0"/>
              <w:widowControl w:val="0"/>
              <w:kinsoku/>
              <w:wordWrap/>
              <w:overflowPunct/>
              <w:topLinePunct w:val="0"/>
              <w:autoSpaceDE/>
              <w:autoSpaceDN/>
              <w:bidi w:val="0"/>
              <w:adjustRightInd/>
              <w:snapToGrid w:val="0"/>
              <w:spacing w:line="0" w:lineRule="atLeast"/>
              <w:jc w:val="right"/>
              <w:textAlignment w:val="auto"/>
              <w:rPr>
                <w:rFonts w:hint="eastAsia" w:ascii="仿宋_GB2312" w:hAnsi="仿宋_GB2312" w:eastAsia="仿宋_GB2312" w:cs="仿宋_GB2312"/>
                <w:color w:val="auto"/>
                <w:sz w:val="28"/>
                <w:szCs w:val="28"/>
                <w:vertAlign w:val="baseline"/>
                <w:lang w:val="en-US" w:eastAsia="zh-CN"/>
              </w:rPr>
            </w:pPr>
            <w:r>
              <w:rPr>
                <w:rFonts w:hint="eastAsia" w:ascii="楷体_GB2312" w:hAnsi="楷体_GB2312" w:eastAsia="楷体_GB2312" w:cs="楷体_GB2312"/>
                <w:color w:val="auto"/>
                <w:sz w:val="28"/>
                <w:szCs w:val="28"/>
                <w:u w:val="single"/>
                <w:vertAlign w:val="baseline"/>
                <w:lang w:val="en-US" w:eastAsia="zh-CN"/>
              </w:rPr>
              <w:t xml:space="preserve">            </w:t>
            </w:r>
            <w:r>
              <w:rPr>
                <w:rFonts w:hint="eastAsia" w:ascii="楷体_GB2312" w:hAnsi="楷体_GB2312" w:eastAsia="楷体_GB2312" w:cs="楷体_GB2312"/>
                <w:color w:val="auto"/>
                <w:sz w:val="28"/>
                <w:szCs w:val="28"/>
                <w:u w:val="none"/>
                <w:vertAlign w:val="baseline"/>
                <w:lang w:val="en-US" w:eastAsia="zh-CN"/>
              </w:rPr>
              <w:t>元</w:t>
            </w:r>
          </w:p>
        </w:tc>
      </w:tr>
      <w:tr w14:paraId="3BE54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699" w:type="dxa"/>
            <w:vMerge w:val="continue"/>
            <w:noWrap w:val="0"/>
            <w:vAlign w:val="center"/>
          </w:tcPr>
          <w:p w14:paraId="5DA5F4AB">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p>
        </w:tc>
        <w:tc>
          <w:tcPr>
            <w:tcW w:w="2600" w:type="dxa"/>
            <w:gridSpan w:val="2"/>
            <w:vMerge w:val="continue"/>
            <w:noWrap w:val="0"/>
            <w:vAlign w:val="center"/>
          </w:tcPr>
          <w:p w14:paraId="2ADA3D28">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p>
        </w:tc>
        <w:tc>
          <w:tcPr>
            <w:tcW w:w="3054" w:type="dxa"/>
            <w:gridSpan w:val="3"/>
            <w:noWrap w:val="0"/>
            <w:vAlign w:val="center"/>
          </w:tcPr>
          <w:p w14:paraId="151EB4D8">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仿宋_GB2312" w:hAnsi="仿宋_GB2312" w:eastAsia="仿宋_GB2312" w:cs="仿宋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sym w:font="Wingdings 2" w:char="00A3"/>
            </w:r>
            <w:r>
              <w:rPr>
                <w:rFonts w:hint="eastAsia" w:ascii="楷体_GB2312" w:hAnsi="楷体_GB2312" w:eastAsia="楷体_GB2312" w:cs="楷体_GB2312"/>
                <w:color w:val="auto"/>
                <w:sz w:val="28"/>
                <w:szCs w:val="28"/>
                <w:vertAlign w:val="baseline"/>
                <w:lang w:val="en-US" w:eastAsia="zh-CN"/>
              </w:rPr>
              <w:t xml:space="preserve"> 其他贸易摩擦</w:t>
            </w:r>
          </w:p>
        </w:tc>
        <w:tc>
          <w:tcPr>
            <w:tcW w:w="2227" w:type="dxa"/>
            <w:noWrap w:val="0"/>
            <w:vAlign w:val="center"/>
          </w:tcPr>
          <w:p w14:paraId="31F808B1">
            <w:pPr>
              <w:keepNext w:val="0"/>
              <w:keepLines w:val="0"/>
              <w:pageBreakBefore w:val="0"/>
              <w:widowControl w:val="0"/>
              <w:kinsoku/>
              <w:wordWrap/>
              <w:overflowPunct/>
              <w:topLinePunct w:val="0"/>
              <w:autoSpaceDE/>
              <w:autoSpaceDN/>
              <w:bidi w:val="0"/>
              <w:adjustRightInd/>
              <w:snapToGrid w:val="0"/>
              <w:spacing w:line="0" w:lineRule="atLeast"/>
              <w:jc w:val="right"/>
              <w:textAlignment w:val="auto"/>
              <w:rPr>
                <w:rFonts w:hint="eastAsia" w:ascii="仿宋_GB2312" w:hAnsi="仿宋_GB2312" w:eastAsia="仿宋_GB2312" w:cs="仿宋_GB2312"/>
                <w:color w:val="auto"/>
                <w:sz w:val="28"/>
                <w:szCs w:val="28"/>
                <w:vertAlign w:val="baseline"/>
                <w:lang w:val="en-US" w:eastAsia="zh-CN"/>
              </w:rPr>
            </w:pPr>
            <w:r>
              <w:rPr>
                <w:rFonts w:hint="eastAsia" w:ascii="楷体_GB2312" w:hAnsi="楷体_GB2312" w:eastAsia="楷体_GB2312" w:cs="楷体_GB2312"/>
                <w:color w:val="auto"/>
                <w:sz w:val="28"/>
                <w:szCs w:val="28"/>
                <w:u w:val="single"/>
                <w:vertAlign w:val="baseline"/>
                <w:lang w:val="en-US" w:eastAsia="zh-CN"/>
              </w:rPr>
              <w:t xml:space="preserve">            </w:t>
            </w:r>
            <w:r>
              <w:rPr>
                <w:rFonts w:hint="eastAsia" w:ascii="楷体_GB2312" w:hAnsi="楷体_GB2312" w:eastAsia="楷体_GB2312" w:cs="楷体_GB2312"/>
                <w:color w:val="auto"/>
                <w:sz w:val="28"/>
                <w:szCs w:val="28"/>
                <w:u w:val="none"/>
                <w:vertAlign w:val="baseline"/>
                <w:lang w:val="en-US" w:eastAsia="zh-CN"/>
              </w:rPr>
              <w:t>元</w:t>
            </w:r>
          </w:p>
        </w:tc>
      </w:tr>
      <w:tr w14:paraId="4161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99" w:type="dxa"/>
            <w:vMerge w:val="continue"/>
            <w:noWrap w:val="0"/>
            <w:vAlign w:val="center"/>
          </w:tcPr>
          <w:p w14:paraId="5735FE3B">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p>
        </w:tc>
        <w:tc>
          <w:tcPr>
            <w:tcW w:w="5654" w:type="dxa"/>
            <w:gridSpan w:val="5"/>
            <w:noWrap w:val="0"/>
            <w:vAlign w:val="center"/>
          </w:tcPr>
          <w:p w14:paraId="46761AA4">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sym w:font="Wingdings 2" w:char="00A3"/>
            </w:r>
            <w:r>
              <w:rPr>
                <w:rFonts w:hint="eastAsia" w:ascii="楷体_GB2312" w:hAnsi="楷体_GB2312" w:eastAsia="楷体_GB2312" w:cs="楷体_GB2312"/>
                <w:color w:val="auto"/>
                <w:sz w:val="28"/>
                <w:szCs w:val="28"/>
                <w:vertAlign w:val="baseline"/>
                <w:lang w:val="en-US" w:eastAsia="zh-CN"/>
              </w:rPr>
              <w:t xml:space="preserve"> 贸易调整援助</w:t>
            </w:r>
          </w:p>
        </w:tc>
        <w:tc>
          <w:tcPr>
            <w:tcW w:w="2227" w:type="dxa"/>
            <w:noWrap w:val="0"/>
            <w:vAlign w:val="center"/>
          </w:tcPr>
          <w:p w14:paraId="5A0AAE6A">
            <w:pPr>
              <w:keepNext w:val="0"/>
              <w:keepLines w:val="0"/>
              <w:pageBreakBefore w:val="0"/>
              <w:widowControl w:val="0"/>
              <w:kinsoku/>
              <w:wordWrap/>
              <w:overflowPunct/>
              <w:topLinePunct w:val="0"/>
              <w:autoSpaceDE/>
              <w:autoSpaceDN/>
              <w:bidi w:val="0"/>
              <w:adjustRightInd/>
              <w:snapToGrid w:val="0"/>
              <w:spacing w:line="0" w:lineRule="atLeast"/>
              <w:jc w:val="right"/>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u w:val="single"/>
                <w:vertAlign w:val="baseline"/>
                <w:lang w:val="en-US" w:eastAsia="zh-CN"/>
              </w:rPr>
              <w:t xml:space="preserve">            </w:t>
            </w:r>
            <w:r>
              <w:rPr>
                <w:rFonts w:hint="eastAsia" w:ascii="楷体_GB2312" w:hAnsi="楷体_GB2312" w:eastAsia="楷体_GB2312" w:cs="楷体_GB2312"/>
                <w:color w:val="auto"/>
                <w:sz w:val="28"/>
                <w:szCs w:val="28"/>
                <w:u w:val="none"/>
                <w:vertAlign w:val="baseline"/>
                <w:lang w:val="en-US" w:eastAsia="zh-CN"/>
              </w:rPr>
              <w:t>元</w:t>
            </w:r>
          </w:p>
        </w:tc>
      </w:tr>
      <w:tr w14:paraId="3CEB5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jc w:val="center"/>
        </w:trPr>
        <w:tc>
          <w:tcPr>
            <w:tcW w:w="1699" w:type="dxa"/>
            <w:vMerge w:val="restart"/>
            <w:noWrap w:val="0"/>
            <w:vAlign w:val="center"/>
          </w:tcPr>
          <w:p w14:paraId="3AFD0B00">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已获得支持</w:t>
            </w:r>
          </w:p>
          <w:p w14:paraId="78B977A2">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情况</w:t>
            </w:r>
          </w:p>
        </w:tc>
        <w:tc>
          <w:tcPr>
            <w:tcW w:w="7881" w:type="dxa"/>
            <w:gridSpan w:val="6"/>
            <w:noWrap w:val="0"/>
            <w:vAlign w:val="center"/>
          </w:tcPr>
          <w:p w14:paraId="4AFA0852">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sym w:font="Wingdings 2" w:char="00A3"/>
            </w:r>
            <w:r>
              <w:rPr>
                <w:rFonts w:hint="eastAsia" w:ascii="楷体_GB2312" w:hAnsi="楷体_GB2312" w:eastAsia="楷体_GB2312" w:cs="楷体_GB2312"/>
                <w:color w:val="auto"/>
                <w:sz w:val="28"/>
                <w:szCs w:val="28"/>
                <w:vertAlign w:val="baseline"/>
                <w:lang w:val="en-US" w:eastAsia="zh-CN"/>
              </w:rPr>
              <w:t xml:space="preserve"> 已获得省级资金支持，金额</w:t>
            </w:r>
            <w:r>
              <w:rPr>
                <w:rFonts w:hint="eastAsia" w:ascii="楷体_GB2312" w:hAnsi="楷体_GB2312" w:eastAsia="楷体_GB2312" w:cs="楷体_GB2312"/>
                <w:color w:val="auto"/>
                <w:sz w:val="28"/>
                <w:szCs w:val="28"/>
                <w:u w:val="single"/>
                <w:vertAlign w:val="baseline"/>
                <w:lang w:val="en-US" w:eastAsia="zh-CN"/>
              </w:rPr>
              <w:t xml:space="preserve">                 </w:t>
            </w:r>
            <w:r>
              <w:rPr>
                <w:rFonts w:hint="eastAsia" w:ascii="楷体_GB2312" w:hAnsi="楷体_GB2312" w:eastAsia="楷体_GB2312" w:cs="楷体_GB2312"/>
                <w:color w:val="auto"/>
                <w:sz w:val="28"/>
                <w:szCs w:val="28"/>
                <w:vertAlign w:val="baseline"/>
                <w:lang w:val="en-US" w:eastAsia="zh-CN"/>
              </w:rPr>
              <w:t>元。</w:t>
            </w:r>
          </w:p>
          <w:p w14:paraId="460121E8">
            <w:pPr>
              <w:keepNext w:val="0"/>
              <w:keepLines w:val="0"/>
              <w:pageBreakBefore w:val="0"/>
              <w:widowControl w:val="0"/>
              <w:kinsoku/>
              <w:wordWrap/>
              <w:overflowPunct/>
              <w:topLinePunct w:val="0"/>
              <w:autoSpaceDE/>
              <w:autoSpaceDN/>
              <w:bidi w:val="0"/>
              <w:adjustRightInd/>
              <w:snapToGrid w:val="0"/>
              <w:spacing w:line="560" w:lineRule="exact"/>
              <w:jc w:val="left"/>
              <w:textAlignment w:val="auto"/>
              <w:rPr>
                <w:rFonts w:hint="default"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sym w:font="Wingdings 2" w:char="00A3"/>
            </w:r>
            <w:r>
              <w:rPr>
                <w:rFonts w:hint="eastAsia" w:ascii="楷体_GB2312" w:hAnsi="楷体_GB2312" w:eastAsia="楷体_GB2312" w:cs="楷体_GB2312"/>
                <w:color w:val="auto"/>
                <w:sz w:val="28"/>
                <w:szCs w:val="28"/>
                <w:vertAlign w:val="baseline"/>
                <w:lang w:val="en-US" w:eastAsia="zh-CN"/>
              </w:rPr>
              <w:t xml:space="preserve"> 已获得市级资金支持，金额</w:t>
            </w:r>
            <w:r>
              <w:rPr>
                <w:rFonts w:hint="eastAsia" w:ascii="楷体_GB2312" w:hAnsi="楷体_GB2312" w:eastAsia="楷体_GB2312" w:cs="楷体_GB2312"/>
                <w:color w:val="auto"/>
                <w:sz w:val="28"/>
                <w:szCs w:val="28"/>
                <w:u w:val="single"/>
                <w:vertAlign w:val="baseline"/>
                <w:lang w:val="en-US" w:eastAsia="zh-CN"/>
              </w:rPr>
              <w:t xml:space="preserve">                 </w:t>
            </w:r>
            <w:r>
              <w:rPr>
                <w:rFonts w:hint="eastAsia" w:ascii="楷体_GB2312" w:hAnsi="楷体_GB2312" w:eastAsia="楷体_GB2312" w:cs="楷体_GB2312"/>
                <w:color w:val="auto"/>
                <w:sz w:val="28"/>
                <w:szCs w:val="28"/>
                <w:vertAlign w:val="baseline"/>
                <w:lang w:val="en-US" w:eastAsia="zh-CN"/>
              </w:rPr>
              <w:t>元。</w:t>
            </w:r>
          </w:p>
        </w:tc>
      </w:tr>
      <w:tr w14:paraId="33876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jc w:val="center"/>
        </w:trPr>
        <w:tc>
          <w:tcPr>
            <w:tcW w:w="1699" w:type="dxa"/>
            <w:vMerge w:val="continue"/>
            <w:noWrap w:val="0"/>
            <w:vAlign w:val="center"/>
          </w:tcPr>
          <w:p w14:paraId="19E56F09">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仿宋_GB2312" w:hAnsi="仿宋_GB2312" w:eastAsia="仿宋_GB2312" w:cs="仿宋_GB2312"/>
                <w:color w:val="auto"/>
                <w:sz w:val="28"/>
                <w:szCs w:val="28"/>
                <w:vertAlign w:val="baseline"/>
                <w:lang w:val="en-US" w:eastAsia="zh-CN"/>
              </w:rPr>
            </w:pPr>
          </w:p>
        </w:tc>
        <w:tc>
          <w:tcPr>
            <w:tcW w:w="7881" w:type="dxa"/>
            <w:gridSpan w:val="6"/>
            <w:noWrap w:val="0"/>
            <w:vAlign w:val="center"/>
          </w:tcPr>
          <w:p w14:paraId="7461BE5B">
            <w:pPr>
              <w:keepNext w:val="0"/>
              <w:keepLines w:val="0"/>
              <w:pageBreakBefore w:val="0"/>
              <w:widowControl w:val="0"/>
              <w:kinsoku/>
              <w:wordWrap/>
              <w:overflowPunct/>
              <w:topLinePunct w:val="0"/>
              <w:autoSpaceDE/>
              <w:autoSpaceDN/>
              <w:bidi w:val="0"/>
              <w:adjustRightInd/>
              <w:snapToGrid w:val="0"/>
              <w:spacing w:line="0" w:lineRule="atLeast"/>
              <w:jc w:val="left"/>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sym w:font="Wingdings 2" w:char="00A3"/>
            </w:r>
            <w:r>
              <w:rPr>
                <w:rFonts w:hint="eastAsia" w:ascii="楷体_GB2312" w:hAnsi="楷体_GB2312" w:eastAsia="楷体_GB2312" w:cs="楷体_GB2312"/>
                <w:color w:val="auto"/>
                <w:sz w:val="28"/>
                <w:szCs w:val="28"/>
                <w:vertAlign w:val="baseline"/>
                <w:lang w:val="en-US" w:eastAsia="zh-CN"/>
              </w:rPr>
              <w:t xml:space="preserve"> 未获得任一级同类资金支持。</w:t>
            </w:r>
          </w:p>
        </w:tc>
      </w:tr>
      <w:tr w14:paraId="4423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9580" w:type="dxa"/>
            <w:gridSpan w:val="7"/>
            <w:noWrap w:val="0"/>
            <w:vAlign w:val="center"/>
          </w:tcPr>
          <w:p w14:paraId="2BA1512A">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default" w:ascii="黑体" w:hAnsi="黑体" w:eastAsia="黑体" w:cs="黑体"/>
                <w:color w:val="auto"/>
                <w:sz w:val="36"/>
                <w:szCs w:val="36"/>
                <w:vertAlign w:val="baseline"/>
                <w:lang w:val="en-US" w:eastAsia="zh-CN"/>
              </w:rPr>
            </w:pPr>
            <w:r>
              <w:rPr>
                <w:rFonts w:hint="eastAsia" w:ascii="仿宋_GB2312" w:hAnsi="仿宋_GB2312" w:eastAsia="仿宋_GB2312" w:cs="仿宋_GB2312"/>
                <w:color w:val="auto"/>
                <w:sz w:val="28"/>
                <w:szCs w:val="28"/>
                <w:vertAlign w:val="baseline"/>
                <w:lang w:val="en-US" w:eastAsia="zh-CN"/>
              </w:rPr>
              <w:t>机构代码证/营业执照</w:t>
            </w:r>
          </w:p>
        </w:tc>
      </w:tr>
      <w:tr w14:paraId="672B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1" w:hRule="atLeast"/>
          <w:jc w:val="center"/>
        </w:trPr>
        <w:tc>
          <w:tcPr>
            <w:tcW w:w="9580" w:type="dxa"/>
            <w:gridSpan w:val="7"/>
            <w:noWrap w:val="0"/>
            <w:vAlign w:val="center"/>
          </w:tcPr>
          <w:p w14:paraId="16D794D9">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（粘贴此处）</w:t>
            </w:r>
          </w:p>
        </w:tc>
      </w:tr>
      <w:tr w14:paraId="22A8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jc w:val="center"/>
        </w:trPr>
        <w:tc>
          <w:tcPr>
            <w:tcW w:w="9580" w:type="dxa"/>
            <w:gridSpan w:val="7"/>
            <w:noWrap w:val="0"/>
            <w:vAlign w:val="center"/>
          </w:tcPr>
          <w:p w14:paraId="3CF473A6">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信用记录</w:t>
            </w:r>
          </w:p>
        </w:tc>
      </w:tr>
      <w:tr w14:paraId="44DD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exact"/>
          <w:jc w:val="center"/>
        </w:trPr>
        <w:tc>
          <w:tcPr>
            <w:tcW w:w="9580" w:type="dxa"/>
            <w:gridSpan w:val="7"/>
            <w:noWrap w:val="0"/>
            <w:vAlign w:val="center"/>
          </w:tcPr>
          <w:p w14:paraId="25A59E07">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（粘贴此处）</w:t>
            </w:r>
          </w:p>
        </w:tc>
      </w:tr>
      <w:tr w14:paraId="7729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9580" w:type="dxa"/>
            <w:gridSpan w:val="7"/>
            <w:noWrap w:val="0"/>
            <w:vAlign w:val="center"/>
          </w:tcPr>
          <w:p w14:paraId="00C2FBB8">
            <w:pPr>
              <w:keepNext w:val="0"/>
              <w:keepLines w:val="0"/>
              <w:pageBreakBefore w:val="0"/>
              <w:widowControl w:val="0"/>
              <w:kinsoku/>
              <w:wordWrap/>
              <w:overflowPunct/>
              <w:topLinePunct w:val="0"/>
              <w:autoSpaceDE/>
              <w:autoSpaceDN/>
              <w:bidi w:val="0"/>
              <w:adjustRightInd/>
              <w:snapToGrid w:val="0"/>
              <w:spacing w:before="95" w:beforeLines="30" w:line="400" w:lineRule="exact"/>
              <w:jc w:val="center"/>
              <w:textAlignment w:val="auto"/>
              <w:rPr>
                <w:rFonts w:hint="eastAsia" w:ascii="楷体_GB2312" w:hAnsi="楷体_GB2312" w:eastAsia="楷体_GB2312" w:cs="楷体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信用记录</w:t>
            </w:r>
          </w:p>
        </w:tc>
      </w:tr>
      <w:tr w14:paraId="34020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6" w:hRule="exact"/>
          <w:jc w:val="center"/>
        </w:trPr>
        <w:tc>
          <w:tcPr>
            <w:tcW w:w="9580" w:type="dxa"/>
            <w:gridSpan w:val="7"/>
            <w:noWrap w:val="0"/>
            <w:vAlign w:val="center"/>
          </w:tcPr>
          <w:p w14:paraId="0DFED10D">
            <w:pPr>
              <w:keepNext w:val="0"/>
              <w:keepLines w:val="0"/>
              <w:pageBreakBefore w:val="0"/>
              <w:widowControl w:val="0"/>
              <w:kinsoku/>
              <w:wordWrap/>
              <w:overflowPunct/>
              <w:topLinePunct w:val="0"/>
              <w:autoSpaceDE/>
              <w:autoSpaceDN/>
              <w:bidi w:val="0"/>
              <w:adjustRightInd/>
              <w:snapToGrid w:val="0"/>
              <w:spacing w:before="95" w:beforeLines="30" w:line="400" w:lineRule="exact"/>
              <w:jc w:val="center"/>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（粘贴此处）</w:t>
            </w:r>
          </w:p>
        </w:tc>
      </w:tr>
      <w:tr w14:paraId="12D0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3" w:hRule="exact"/>
          <w:jc w:val="center"/>
        </w:trPr>
        <w:tc>
          <w:tcPr>
            <w:tcW w:w="1701" w:type="dxa"/>
            <w:gridSpan w:val="2"/>
            <w:noWrap w:val="0"/>
            <w:vAlign w:val="center"/>
          </w:tcPr>
          <w:p w14:paraId="6E40C474">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申报声明</w:t>
            </w:r>
          </w:p>
        </w:tc>
        <w:tc>
          <w:tcPr>
            <w:tcW w:w="7879" w:type="dxa"/>
            <w:gridSpan w:val="5"/>
            <w:noWrap w:val="0"/>
            <w:vAlign w:val="center"/>
          </w:tcPr>
          <w:p w14:paraId="2BA2EED8">
            <w:pPr>
              <w:keepNext w:val="0"/>
              <w:keepLines w:val="0"/>
              <w:pageBreakBefore w:val="0"/>
              <w:widowControl w:val="0"/>
              <w:numPr>
                <w:ilvl w:val="0"/>
                <w:numId w:val="4"/>
              </w:numPr>
              <w:kinsoku/>
              <w:wordWrap/>
              <w:overflowPunct/>
              <w:topLinePunct w:val="0"/>
              <w:autoSpaceDE/>
              <w:autoSpaceDN/>
              <w:bidi w:val="0"/>
              <w:adjustRightInd/>
              <w:snapToGrid w:val="0"/>
              <w:spacing w:before="95" w:beforeLines="30" w:line="400" w:lineRule="exact"/>
              <w:ind w:firstLine="560" w:firstLineChars="200"/>
              <w:jc w:val="left"/>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本单位是合法经营企业/机构，具有健全的财务核算与管理制度，遵守财经制度和专项资金管理制度。不存在未被修复的严重失信行为；无拖欠、截留、挪用财政资金；</w:t>
            </w:r>
            <w:r>
              <w:rPr>
                <w:rFonts w:hint="eastAsia" w:ascii="楷体_GB2312" w:hAnsi="楷体_GB2312" w:eastAsia="楷体_GB2312" w:cs="楷体_GB2312"/>
                <w:color w:val="auto"/>
                <w:sz w:val="28"/>
                <w:szCs w:val="28"/>
              </w:rPr>
              <w:t>近三年无发生严重违法违规行为、无发生重大、特大安全生产事故。</w:t>
            </w:r>
            <w:r>
              <w:rPr>
                <w:rFonts w:hint="eastAsia" w:ascii="黑体" w:hAnsi="黑体" w:eastAsia="黑体" w:cs="黑体"/>
                <w:color w:val="auto"/>
                <w:sz w:val="28"/>
                <w:szCs w:val="28"/>
                <w:vertAlign w:val="baseline"/>
                <w:lang w:val="en-US" w:eastAsia="zh-CN"/>
              </w:rPr>
              <w:sym w:font="Wingdings 2" w:char="00A3"/>
            </w:r>
            <w:r>
              <w:rPr>
                <w:rFonts w:hint="eastAsia" w:ascii="黑体" w:hAnsi="黑体" w:eastAsia="黑体" w:cs="黑体"/>
                <w:color w:val="auto"/>
                <w:sz w:val="28"/>
                <w:szCs w:val="28"/>
                <w:vertAlign w:val="baseline"/>
                <w:lang w:val="en-US" w:eastAsia="zh-CN"/>
              </w:rPr>
              <w:t>符合/不符合</w:t>
            </w:r>
          </w:p>
          <w:p w14:paraId="49531847">
            <w:pPr>
              <w:keepNext w:val="0"/>
              <w:keepLines w:val="0"/>
              <w:pageBreakBefore w:val="0"/>
              <w:widowControl w:val="0"/>
              <w:kinsoku/>
              <w:wordWrap/>
              <w:overflowPunct/>
              <w:topLinePunct w:val="0"/>
              <w:autoSpaceDE/>
              <w:autoSpaceDN/>
              <w:bidi w:val="0"/>
              <w:adjustRightInd/>
              <w:snapToGrid w:val="0"/>
              <w:spacing w:before="95" w:beforeLines="30" w:line="400" w:lineRule="exact"/>
              <w:ind w:firstLine="560" w:firstLineChars="200"/>
              <w:jc w:val="left"/>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二、本单位申报内容未曾获得</w:t>
            </w:r>
            <w:r>
              <w:rPr>
                <w:rFonts w:hint="eastAsia" w:ascii="楷体_GB2312" w:hAnsi="楷体_GB2312" w:eastAsia="楷体_GB2312" w:cs="楷体_GB2312"/>
                <w:color w:val="auto"/>
                <w:sz w:val="28"/>
                <w:szCs w:val="28"/>
                <w:highlight w:val="none"/>
                <w:u w:val="none"/>
                <w:lang w:val="en-US" w:eastAsia="zh-CN"/>
              </w:rPr>
              <w:t>商务领域中央财政资金支持</w:t>
            </w:r>
            <w:r>
              <w:rPr>
                <w:rFonts w:hint="eastAsia" w:ascii="楷体_GB2312" w:hAnsi="楷体_GB2312" w:eastAsia="楷体_GB2312" w:cs="楷体_GB2312"/>
                <w:color w:val="auto"/>
                <w:sz w:val="28"/>
                <w:szCs w:val="28"/>
                <w:vertAlign w:val="baseline"/>
                <w:lang w:val="en-US" w:eastAsia="zh-CN"/>
              </w:rPr>
              <w:t>。</w:t>
            </w:r>
            <w:r>
              <w:rPr>
                <w:rFonts w:hint="eastAsia" w:ascii="黑体" w:hAnsi="黑体" w:eastAsia="黑体" w:cs="黑体"/>
                <w:color w:val="auto"/>
                <w:sz w:val="28"/>
                <w:szCs w:val="28"/>
                <w:vertAlign w:val="baseline"/>
                <w:lang w:val="en-US" w:eastAsia="zh-CN"/>
              </w:rPr>
              <w:sym w:font="Wingdings 2" w:char="00A3"/>
            </w:r>
            <w:r>
              <w:rPr>
                <w:rFonts w:hint="eastAsia" w:ascii="黑体" w:hAnsi="黑体" w:eastAsia="黑体" w:cs="黑体"/>
                <w:color w:val="auto"/>
                <w:sz w:val="28"/>
                <w:szCs w:val="28"/>
                <w:vertAlign w:val="baseline"/>
                <w:lang w:val="en-US" w:eastAsia="zh-CN"/>
              </w:rPr>
              <w:t>符合/</w:t>
            </w:r>
            <w:r>
              <w:rPr>
                <w:rFonts w:hint="eastAsia" w:ascii="黑体" w:hAnsi="黑体" w:eastAsia="黑体" w:cs="黑体"/>
                <w:color w:val="auto"/>
                <w:sz w:val="28"/>
                <w:szCs w:val="28"/>
                <w:vertAlign w:val="baseline"/>
                <w:lang w:val="en-US" w:eastAsia="zh-CN"/>
              </w:rPr>
              <w:sym w:font="Wingdings 2" w:char="00A3"/>
            </w:r>
            <w:r>
              <w:rPr>
                <w:rFonts w:hint="eastAsia" w:ascii="黑体" w:hAnsi="黑体" w:eastAsia="黑体" w:cs="黑体"/>
                <w:color w:val="auto"/>
                <w:sz w:val="28"/>
                <w:szCs w:val="28"/>
                <w:vertAlign w:val="baseline"/>
                <w:lang w:val="en-US" w:eastAsia="zh-CN"/>
              </w:rPr>
              <w:t>不符合</w:t>
            </w:r>
          </w:p>
          <w:p w14:paraId="64483CF8">
            <w:pPr>
              <w:keepNext w:val="0"/>
              <w:keepLines w:val="0"/>
              <w:pageBreakBefore w:val="0"/>
              <w:widowControl w:val="0"/>
              <w:kinsoku/>
              <w:wordWrap/>
              <w:overflowPunct/>
              <w:topLinePunct w:val="0"/>
              <w:autoSpaceDE/>
              <w:autoSpaceDN/>
              <w:bidi w:val="0"/>
              <w:adjustRightInd/>
              <w:snapToGrid w:val="0"/>
              <w:spacing w:before="95" w:beforeLines="30" w:line="400" w:lineRule="exact"/>
              <w:ind w:firstLine="560" w:firstLineChars="200"/>
              <w:jc w:val="left"/>
              <w:textAlignment w:val="auto"/>
              <w:rPr>
                <w:rFonts w:hint="default"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三、本申报材料完整、真实、准确、有效；所提供的复印件与原件一致；所提供的企业名称外文翻译真实规范；所提供的中文翻译与外文原件内容一致。</w:t>
            </w:r>
            <w:r>
              <w:rPr>
                <w:rFonts w:hint="eastAsia" w:ascii="黑体" w:hAnsi="黑体" w:eastAsia="黑体" w:cs="黑体"/>
                <w:color w:val="auto"/>
                <w:sz w:val="28"/>
                <w:szCs w:val="28"/>
                <w:vertAlign w:val="baseline"/>
                <w:lang w:val="en-US" w:eastAsia="zh-CN"/>
              </w:rPr>
              <w:t xml:space="preserve"> </w:t>
            </w:r>
            <w:r>
              <w:rPr>
                <w:rFonts w:hint="eastAsia" w:ascii="黑体" w:hAnsi="黑体" w:eastAsia="黑体" w:cs="黑体"/>
                <w:color w:val="auto"/>
                <w:sz w:val="28"/>
                <w:szCs w:val="28"/>
                <w:vertAlign w:val="baseline"/>
                <w:lang w:val="en-US" w:eastAsia="zh-CN"/>
              </w:rPr>
              <w:sym w:font="Wingdings 2" w:char="00A3"/>
            </w:r>
            <w:r>
              <w:rPr>
                <w:rFonts w:hint="eastAsia" w:ascii="黑体" w:hAnsi="黑体" w:eastAsia="黑体" w:cs="黑体"/>
                <w:color w:val="auto"/>
                <w:sz w:val="28"/>
                <w:szCs w:val="28"/>
                <w:vertAlign w:val="baseline"/>
                <w:lang w:val="en-US" w:eastAsia="zh-CN"/>
              </w:rPr>
              <w:t>符合/</w:t>
            </w:r>
            <w:r>
              <w:rPr>
                <w:rFonts w:hint="eastAsia" w:ascii="黑体" w:hAnsi="黑体" w:eastAsia="黑体" w:cs="黑体"/>
                <w:color w:val="auto"/>
                <w:sz w:val="28"/>
                <w:szCs w:val="28"/>
                <w:vertAlign w:val="baseline"/>
                <w:lang w:val="en-US" w:eastAsia="zh-CN"/>
              </w:rPr>
              <w:sym w:font="Wingdings 2" w:char="00A3"/>
            </w:r>
            <w:r>
              <w:rPr>
                <w:rFonts w:hint="eastAsia" w:ascii="黑体" w:hAnsi="黑体" w:eastAsia="黑体" w:cs="黑体"/>
                <w:color w:val="auto"/>
                <w:sz w:val="28"/>
                <w:szCs w:val="28"/>
                <w:vertAlign w:val="baseline"/>
                <w:lang w:val="en-US" w:eastAsia="zh-CN"/>
              </w:rPr>
              <w:t>不符合</w:t>
            </w:r>
          </w:p>
          <w:p w14:paraId="02FA3787">
            <w:pPr>
              <w:keepNext w:val="0"/>
              <w:keepLines w:val="0"/>
              <w:pageBreakBefore w:val="0"/>
              <w:widowControl w:val="0"/>
              <w:kinsoku/>
              <w:wordWrap/>
              <w:overflowPunct/>
              <w:topLinePunct w:val="0"/>
              <w:autoSpaceDE/>
              <w:autoSpaceDN/>
              <w:bidi w:val="0"/>
              <w:adjustRightInd/>
              <w:snapToGrid w:val="0"/>
              <w:spacing w:before="95" w:beforeLines="30" w:line="400" w:lineRule="exact"/>
              <w:ind w:firstLine="560" w:firstLineChars="200"/>
              <w:jc w:val="left"/>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四、知晓广东省商务厅将视预算安排和申报情况，对资助金额、支持比例和拨付进度等进行统一调整，本单位无条件接受调整结果。</w:t>
            </w:r>
            <w:r>
              <w:rPr>
                <w:rFonts w:hint="eastAsia" w:ascii="黑体" w:hAnsi="黑体" w:eastAsia="黑体" w:cs="黑体"/>
                <w:color w:val="auto"/>
                <w:sz w:val="28"/>
                <w:szCs w:val="28"/>
                <w:vertAlign w:val="baseline"/>
                <w:lang w:val="en-US" w:eastAsia="zh-CN"/>
              </w:rPr>
              <w:sym w:font="Wingdings 2" w:char="00A3"/>
            </w:r>
            <w:r>
              <w:rPr>
                <w:rFonts w:hint="eastAsia" w:ascii="黑体" w:hAnsi="黑体" w:eastAsia="黑体" w:cs="黑体"/>
                <w:color w:val="auto"/>
                <w:sz w:val="28"/>
                <w:szCs w:val="28"/>
                <w:vertAlign w:val="baseline"/>
                <w:lang w:val="en-US" w:eastAsia="zh-CN"/>
              </w:rPr>
              <w:t>符合/不符合</w:t>
            </w:r>
          </w:p>
          <w:p w14:paraId="0F604BFB">
            <w:pPr>
              <w:keepNext w:val="0"/>
              <w:keepLines w:val="0"/>
              <w:pageBreakBefore w:val="0"/>
              <w:widowControl w:val="0"/>
              <w:kinsoku/>
              <w:wordWrap/>
              <w:overflowPunct/>
              <w:topLinePunct w:val="0"/>
              <w:autoSpaceDE/>
              <w:autoSpaceDN/>
              <w:bidi w:val="0"/>
              <w:adjustRightInd/>
              <w:snapToGrid w:val="0"/>
              <w:spacing w:before="95" w:beforeLines="30" w:line="400" w:lineRule="exact"/>
              <w:ind w:firstLine="560" w:firstLineChars="200"/>
              <w:jc w:val="left"/>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五、同意接受有关部门为审核本申请而进行的必要核查，配合接受专项资金使用的绩效评价和检查工作。</w:t>
            </w:r>
            <w:r>
              <w:rPr>
                <w:rFonts w:hint="eastAsia" w:ascii="黑体" w:hAnsi="黑体" w:eastAsia="黑体" w:cs="黑体"/>
                <w:color w:val="auto"/>
                <w:sz w:val="28"/>
                <w:szCs w:val="28"/>
                <w:vertAlign w:val="baseline"/>
                <w:lang w:val="en-US" w:eastAsia="zh-CN"/>
              </w:rPr>
              <w:sym w:font="Wingdings 2" w:char="00A3"/>
            </w:r>
            <w:r>
              <w:rPr>
                <w:rFonts w:hint="eastAsia" w:ascii="黑体" w:hAnsi="黑体" w:eastAsia="黑体" w:cs="黑体"/>
                <w:color w:val="auto"/>
                <w:sz w:val="28"/>
                <w:szCs w:val="28"/>
                <w:vertAlign w:val="baseline"/>
                <w:lang w:val="en-US" w:eastAsia="zh-CN"/>
              </w:rPr>
              <w:t>同意/</w:t>
            </w:r>
            <w:r>
              <w:rPr>
                <w:rFonts w:hint="eastAsia" w:ascii="黑体" w:hAnsi="黑体" w:eastAsia="黑体" w:cs="黑体"/>
                <w:color w:val="auto"/>
                <w:sz w:val="28"/>
                <w:szCs w:val="28"/>
                <w:vertAlign w:val="baseline"/>
                <w:lang w:val="en-US" w:eastAsia="zh-CN"/>
              </w:rPr>
              <w:sym w:font="Wingdings 2" w:char="00A3"/>
            </w:r>
            <w:r>
              <w:rPr>
                <w:rFonts w:hint="eastAsia" w:ascii="黑体" w:hAnsi="黑体" w:eastAsia="黑体" w:cs="黑体"/>
                <w:color w:val="auto"/>
                <w:sz w:val="28"/>
                <w:szCs w:val="28"/>
                <w:vertAlign w:val="baseline"/>
                <w:lang w:val="en-US" w:eastAsia="zh-CN"/>
              </w:rPr>
              <w:t>不同意</w:t>
            </w:r>
          </w:p>
          <w:p w14:paraId="5D905C91">
            <w:pPr>
              <w:keepNext w:val="0"/>
              <w:keepLines w:val="0"/>
              <w:pageBreakBefore w:val="0"/>
              <w:widowControl w:val="0"/>
              <w:kinsoku/>
              <w:wordWrap/>
              <w:overflowPunct/>
              <w:topLinePunct w:val="0"/>
              <w:autoSpaceDE/>
              <w:autoSpaceDN/>
              <w:bidi w:val="0"/>
              <w:adjustRightInd/>
              <w:snapToGrid w:val="0"/>
              <w:spacing w:before="95" w:beforeLines="30" w:line="400" w:lineRule="exact"/>
              <w:ind w:firstLine="560" w:firstLineChars="200"/>
              <w:jc w:val="left"/>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六、同意按商务主管部门的要求提供本司（行业）的相关信息和统计数据</w:t>
            </w:r>
            <w:r>
              <w:rPr>
                <w:rStyle w:val="8"/>
                <w:rFonts w:hint="eastAsia" w:ascii="楷体_GB2312" w:hAnsi="楷体_GB2312" w:eastAsia="楷体_GB2312" w:cs="楷体_GB2312"/>
                <w:color w:val="auto"/>
                <w:sz w:val="28"/>
                <w:szCs w:val="28"/>
                <w:lang w:val="en-US" w:eastAsia="zh-CN"/>
              </w:rPr>
              <w:footnoteReference w:id="3"/>
            </w:r>
            <w:r>
              <w:rPr>
                <w:rFonts w:hint="eastAsia" w:ascii="楷体_GB2312" w:hAnsi="楷体_GB2312" w:eastAsia="楷体_GB2312" w:cs="楷体_GB2312"/>
                <w:color w:val="auto"/>
                <w:sz w:val="28"/>
                <w:szCs w:val="28"/>
                <w:vertAlign w:val="baseline"/>
                <w:lang w:val="en-US" w:eastAsia="zh-CN"/>
              </w:rPr>
              <w:t>。</w:t>
            </w:r>
            <w:r>
              <w:rPr>
                <w:rFonts w:hint="eastAsia" w:ascii="黑体" w:hAnsi="黑体" w:eastAsia="黑体" w:cs="黑体"/>
                <w:color w:val="auto"/>
                <w:sz w:val="28"/>
                <w:szCs w:val="28"/>
                <w:vertAlign w:val="baseline"/>
                <w:lang w:val="en-US" w:eastAsia="zh-CN"/>
              </w:rPr>
              <w:sym w:font="Wingdings 2" w:char="00A3"/>
            </w:r>
            <w:r>
              <w:rPr>
                <w:rFonts w:hint="eastAsia" w:ascii="黑体" w:hAnsi="黑体" w:eastAsia="黑体" w:cs="黑体"/>
                <w:color w:val="auto"/>
                <w:sz w:val="28"/>
                <w:szCs w:val="28"/>
                <w:vertAlign w:val="baseline"/>
                <w:lang w:val="en-US" w:eastAsia="zh-CN"/>
              </w:rPr>
              <w:t>同意/</w:t>
            </w:r>
            <w:r>
              <w:rPr>
                <w:rFonts w:hint="eastAsia" w:ascii="黑体" w:hAnsi="黑体" w:eastAsia="黑体" w:cs="黑体"/>
                <w:color w:val="auto"/>
                <w:sz w:val="28"/>
                <w:szCs w:val="28"/>
                <w:vertAlign w:val="baseline"/>
                <w:lang w:val="en-US" w:eastAsia="zh-CN"/>
              </w:rPr>
              <w:sym w:font="Wingdings 2" w:char="00A3"/>
            </w:r>
            <w:r>
              <w:rPr>
                <w:rFonts w:hint="eastAsia" w:ascii="黑体" w:hAnsi="黑体" w:eastAsia="黑体" w:cs="黑体"/>
                <w:color w:val="auto"/>
                <w:sz w:val="28"/>
                <w:szCs w:val="28"/>
                <w:vertAlign w:val="baseline"/>
                <w:lang w:val="en-US" w:eastAsia="zh-CN"/>
              </w:rPr>
              <w:t>不同意</w:t>
            </w:r>
          </w:p>
          <w:p w14:paraId="431CB73B">
            <w:pPr>
              <w:keepNext w:val="0"/>
              <w:keepLines w:val="0"/>
              <w:pageBreakBefore w:val="0"/>
              <w:widowControl w:val="0"/>
              <w:kinsoku/>
              <w:wordWrap/>
              <w:overflowPunct/>
              <w:topLinePunct w:val="0"/>
              <w:autoSpaceDE/>
              <w:autoSpaceDN/>
              <w:bidi w:val="0"/>
              <w:adjustRightInd/>
              <w:snapToGrid w:val="0"/>
              <w:spacing w:before="95" w:beforeLines="30" w:line="400" w:lineRule="exact"/>
              <w:ind w:firstLine="560" w:firstLineChars="200"/>
              <w:jc w:val="left"/>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七、如违背上述承诺，承担由此产生的法律责任和后果。</w:t>
            </w:r>
            <w:r>
              <w:rPr>
                <w:rFonts w:hint="eastAsia" w:ascii="黑体" w:hAnsi="黑体" w:eastAsia="黑体" w:cs="黑体"/>
                <w:color w:val="auto"/>
                <w:sz w:val="28"/>
                <w:szCs w:val="28"/>
                <w:vertAlign w:val="baseline"/>
                <w:lang w:val="en-US" w:eastAsia="zh-CN"/>
              </w:rPr>
              <w:sym w:font="Wingdings 2" w:char="00A3"/>
            </w:r>
            <w:r>
              <w:rPr>
                <w:rFonts w:hint="eastAsia" w:ascii="黑体" w:hAnsi="黑体" w:eastAsia="黑体" w:cs="黑体"/>
                <w:color w:val="auto"/>
                <w:sz w:val="28"/>
                <w:szCs w:val="28"/>
                <w:vertAlign w:val="baseline"/>
                <w:lang w:val="en-US" w:eastAsia="zh-CN"/>
              </w:rPr>
              <w:t>同意/</w:t>
            </w:r>
            <w:r>
              <w:rPr>
                <w:rFonts w:hint="eastAsia" w:ascii="黑体" w:hAnsi="黑体" w:eastAsia="黑体" w:cs="黑体"/>
                <w:color w:val="auto"/>
                <w:sz w:val="28"/>
                <w:szCs w:val="28"/>
                <w:vertAlign w:val="baseline"/>
                <w:lang w:val="en-US" w:eastAsia="zh-CN"/>
              </w:rPr>
              <w:sym w:font="Wingdings 2" w:char="00A3"/>
            </w:r>
            <w:r>
              <w:rPr>
                <w:rFonts w:hint="eastAsia" w:ascii="黑体" w:hAnsi="黑体" w:eastAsia="黑体" w:cs="黑体"/>
                <w:color w:val="auto"/>
                <w:sz w:val="28"/>
                <w:szCs w:val="28"/>
                <w:vertAlign w:val="baseline"/>
                <w:lang w:val="en-US" w:eastAsia="zh-CN"/>
              </w:rPr>
              <w:t>不同意</w:t>
            </w:r>
          </w:p>
          <w:p w14:paraId="068B1D00">
            <w:pPr>
              <w:keepNext w:val="0"/>
              <w:keepLines w:val="0"/>
              <w:pageBreakBefore w:val="0"/>
              <w:widowControl w:val="0"/>
              <w:kinsoku/>
              <w:wordWrap/>
              <w:overflowPunct/>
              <w:topLinePunct w:val="0"/>
              <w:autoSpaceDE/>
              <w:autoSpaceDN/>
              <w:bidi w:val="0"/>
              <w:adjustRightInd/>
              <w:snapToGrid w:val="0"/>
              <w:spacing w:before="95" w:beforeLines="30" w:line="400" w:lineRule="exact"/>
              <w:jc w:val="left"/>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 xml:space="preserve">                    法定代表人（签字）：</w:t>
            </w:r>
          </w:p>
          <w:p w14:paraId="7C509406">
            <w:pPr>
              <w:keepNext w:val="0"/>
              <w:keepLines w:val="0"/>
              <w:pageBreakBefore w:val="0"/>
              <w:widowControl w:val="0"/>
              <w:kinsoku/>
              <w:wordWrap/>
              <w:overflowPunct/>
              <w:topLinePunct w:val="0"/>
              <w:autoSpaceDE/>
              <w:autoSpaceDN/>
              <w:bidi w:val="0"/>
              <w:adjustRightInd/>
              <w:snapToGrid w:val="0"/>
              <w:spacing w:before="95" w:beforeLines="30" w:line="400" w:lineRule="exact"/>
              <w:jc w:val="left"/>
              <w:textAlignment w:val="auto"/>
              <w:rPr>
                <w:rFonts w:hint="eastAsia"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 xml:space="preserve">                    申报单位（公章）：</w:t>
            </w:r>
          </w:p>
          <w:p w14:paraId="1396B82C">
            <w:pPr>
              <w:keepNext w:val="0"/>
              <w:keepLines w:val="0"/>
              <w:pageBreakBefore w:val="0"/>
              <w:widowControl w:val="0"/>
              <w:kinsoku/>
              <w:wordWrap/>
              <w:overflowPunct/>
              <w:topLinePunct w:val="0"/>
              <w:autoSpaceDE/>
              <w:autoSpaceDN/>
              <w:bidi w:val="0"/>
              <w:adjustRightInd/>
              <w:snapToGrid w:val="0"/>
              <w:spacing w:before="95" w:beforeLines="30" w:line="400" w:lineRule="exact"/>
              <w:jc w:val="left"/>
              <w:textAlignment w:val="auto"/>
              <w:rPr>
                <w:rFonts w:hint="eastAsia" w:ascii="仿宋_GB2312" w:hAnsi="仿宋_GB2312" w:eastAsia="仿宋_GB2312" w:cs="仿宋_GB2312"/>
                <w:color w:val="auto"/>
                <w:sz w:val="30"/>
                <w:szCs w:val="30"/>
                <w:vertAlign w:val="baseline"/>
                <w:lang w:val="en-US" w:eastAsia="zh-CN"/>
              </w:rPr>
            </w:pPr>
            <w:r>
              <w:rPr>
                <w:rFonts w:hint="eastAsia" w:ascii="楷体_GB2312" w:hAnsi="楷体_GB2312" w:eastAsia="楷体_GB2312" w:cs="楷体_GB2312"/>
                <w:color w:val="auto"/>
                <w:sz w:val="28"/>
                <w:szCs w:val="28"/>
                <w:vertAlign w:val="baseline"/>
                <w:lang w:val="en-US" w:eastAsia="zh-CN"/>
              </w:rPr>
              <w:t xml:space="preserve">                    申报日期：        年     月     日</w:t>
            </w:r>
          </w:p>
        </w:tc>
      </w:tr>
      <w:tr w14:paraId="32098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01" w:type="dxa"/>
            <w:gridSpan w:val="2"/>
            <w:vMerge w:val="restart"/>
            <w:noWrap w:val="0"/>
            <w:vAlign w:val="center"/>
          </w:tcPr>
          <w:p w14:paraId="44F0ACAB">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r>
              <w:rPr>
                <w:rFonts w:hint="eastAsia" w:ascii="仿宋_GB2312" w:hAnsi="仿宋_GB2312" w:eastAsia="仿宋_GB2312" w:cs="仿宋_GB2312"/>
                <w:color w:val="auto"/>
                <w:sz w:val="28"/>
                <w:szCs w:val="28"/>
                <w:vertAlign w:val="baseline"/>
                <w:lang w:val="en-US" w:eastAsia="zh-CN"/>
              </w:rPr>
              <w:t>审核意见</w:t>
            </w:r>
          </w:p>
        </w:tc>
        <w:tc>
          <w:tcPr>
            <w:tcW w:w="7879" w:type="dxa"/>
            <w:gridSpan w:val="5"/>
            <w:noWrap w:val="0"/>
            <w:vAlign w:val="center"/>
          </w:tcPr>
          <w:p w14:paraId="2F7426F6">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黑体" w:hAnsi="黑体" w:eastAsia="黑体" w:cs="黑体"/>
                <w:color w:val="auto"/>
                <w:sz w:val="18"/>
                <w:szCs w:val="18"/>
                <w:vertAlign w:val="baseline"/>
                <w:lang w:val="en-US" w:eastAsia="zh-CN"/>
              </w:rPr>
            </w:pPr>
            <w:r>
              <w:rPr>
                <w:rFonts w:hint="eastAsia" w:ascii="黑体" w:hAnsi="黑体" w:eastAsia="黑体" w:cs="黑体"/>
                <w:color w:val="auto"/>
                <w:sz w:val="18"/>
                <w:szCs w:val="18"/>
                <w:vertAlign w:val="baseline"/>
                <w:lang w:val="en-US" w:eastAsia="zh-CN"/>
              </w:rPr>
              <w:t>（根据申请项目的必要性、接受财政专项资金支持情况，以及申报情况的完整性、真实性、有效性研究提出推荐意见）</w:t>
            </w:r>
          </w:p>
          <w:p w14:paraId="30613C8A">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p>
          <w:p w14:paraId="112254CF">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p>
          <w:p w14:paraId="1202F0F7">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p>
          <w:p w14:paraId="1DB0576D">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楷体_GB2312" w:hAnsi="楷体_GB2312" w:eastAsia="楷体_GB2312" w:cs="楷体_GB2312"/>
                <w:color w:val="auto"/>
                <w:sz w:val="28"/>
                <w:szCs w:val="28"/>
                <w:vertAlign w:val="baseline"/>
                <w:lang w:val="en-US" w:eastAsia="zh-CN"/>
              </w:rPr>
            </w:pPr>
          </w:p>
        </w:tc>
      </w:tr>
      <w:tr w14:paraId="2A8F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jc w:val="center"/>
        </w:trPr>
        <w:tc>
          <w:tcPr>
            <w:tcW w:w="1701" w:type="dxa"/>
            <w:gridSpan w:val="2"/>
            <w:vMerge w:val="continue"/>
            <w:noWrap w:val="0"/>
            <w:vAlign w:val="center"/>
          </w:tcPr>
          <w:p w14:paraId="28C1A5E5">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pPr>
          </w:p>
        </w:tc>
        <w:tc>
          <w:tcPr>
            <w:tcW w:w="7879" w:type="dxa"/>
            <w:gridSpan w:val="5"/>
            <w:noWrap w:val="0"/>
            <w:vAlign w:val="center"/>
          </w:tcPr>
          <w:p w14:paraId="0B4F53B6">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楷体_GB2312" w:hAnsi="楷体_GB2312" w:eastAsia="楷体_GB2312" w:cs="楷体_GB2312"/>
                <w:color w:val="auto"/>
                <w:sz w:val="28"/>
                <w:szCs w:val="28"/>
                <w:vertAlign w:val="baseline"/>
                <w:lang w:val="en-US" w:eastAsia="zh-CN"/>
              </w:rPr>
            </w:pPr>
          </w:p>
          <w:p w14:paraId="6393DEA6">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楷体_GB2312" w:hAnsi="楷体_GB2312" w:eastAsia="楷体_GB2312" w:cs="楷体_GB2312"/>
                <w:color w:val="auto"/>
                <w:sz w:val="28"/>
                <w:szCs w:val="28"/>
                <w:vertAlign w:val="baseline"/>
                <w:lang w:val="en-US" w:eastAsia="zh-CN"/>
              </w:rPr>
            </w:pPr>
          </w:p>
          <w:p w14:paraId="6BB1A961">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楷体_GB2312" w:hAnsi="楷体_GB2312" w:eastAsia="楷体_GB2312" w:cs="楷体_GB2312"/>
                <w:color w:val="auto"/>
                <w:sz w:val="28"/>
                <w:szCs w:val="28"/>
                <w:vertAlign w:val="baseline"/>
                <w:lang w:val="en-US" w:eastAsia="zh-CN"/>
              </w:rPr>
            </w:pPr>
          </w:p>
          <w:p w14:paraId="442D1780">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楷体_GB2312" w:hAnsi="楷体_GB2312" w:eastAsia="楷体_GB2312" w:cs="楷体_GB2312"/>
                <w:color w:val="auto"/>
                <w:sz w:val="28"/>
                <w:szCs w:val="28"/>
                <w:vertAlign w:val="baseline"/>
                <w:lang w:val="en-US" w:eastAsia="zh-CN"/>
              </w:rPr>
            </w:pPr>
          </w:p>
          <w:p w14:paraId="67ECBD12">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楷体_GB2312" w:hAnsi="楷体_GB2312" w:eastAsia="楷体_GB2312" w:cs="楷体_GB2312"/>
                <w:color w:val="auto"/>
                <w:sz w:val="28"/>
                <w:szCs w:val="28"/>
                <w:vertAlign w:val="baseline"/>
                <w:lang w:val="en-US" w:eastAsia="zh-CN"/>
              </w:rPr>
            </w:pPr>
          </w:p>
          <w:p w14:paraId="5C4A559D">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楷体_GB2312" w:hAnsi="楷体_GB2312" w:eastAsia="楷体_GB2312" w:cs="楷体_GB2312"/>
                <w:color w:val="auto"/>
                <w:sz w:val="28"/>
                <w:szCs w:val="28"/>
                <w:vertAlign w:val="baseline"/>
                <w:lang w:val="en-US" w:eastAsia="zh-CN"/>
              </w:rPr>
            </w:pPr>
            <w:r>
              <w:rPr>
                <w:rFonts w:hint="eastAsia" w:ascii="楷体_GB2312" w:hAnsi="楷体_GB2312" w:eastAsia="楷体_GB2312" w:cs="楷体_GB2312"/>
                <w:color w:val="auto"/>
                <w:sz w:val="28"/>
                <w:szCs w:val="28"/>
                <w:vertAlign w:val="baseline"/>
                <w:lang w:val="en-US" w:eastAsia="zh-CN"/>
              </w:rPr>
              <w:t>审核单位：（盖章）                日期：</w:t>
            </w:r>
          </w:p>
        </w:tc>
      </w:tr>
    </w:tbl>
    <w:p w14:paraId="7AAC0881">
      <w:pPr>
        <w:keepNext w:val="0"/>
        <w:keepLines w:val="0"/>
        <w:pageBreakBefore w:val="0"/>
        <w:widowControl w:val="0"/>
        <w:kinsoku/>
        <w:wordWrap/>
        <w:overflowPunct/>
        <w:topLinePunct w:val="0"/>
        <w:autoSpaceDE/>
        <w:autoSpaceDN/>
        <w:bidi w:val="0"/>
        <w:adjustRightInd/>
        <w:snapToGrid w:val="0"/>
        <w:spacing w:line="0" w:lineRule="atLeast"/>
        <w:jc w:val="center"/>
        <w:textAlignment w:val="auto"/>
        <w:rPr>
          <w:rFonts w:hint="eastAsia" w:ascii="黑体" w:hAnsi="黑体" w:eastAsia="黑体" w:cs="黑体"/>
          <w:color w:val="auto"/>
          <w:sz w:val="36"/>
          <w:szCs w:val="36"/>
          <w:lang w:val="en-US" w:eastAsia="zh-CN"/>
        </w:rPr>
        <w:sectPr>
          <w:footerReference r:id="rId9" w:type="default"/>
          <w:pgSz w:w="11906" w:h="16838"/>
          <w:pgMar w:top="1417" w:right="1417" w:bottom="1134" w:left="1417" w:header="851" w:footer="850" w:gutter="0"/>
          <w:pgBorders>
            <w:top w:val="none" w:sz="0" w:space="0"/>
            <w:left w:val="none" w:sz="0" w:space="0"/>
            <w:bottom w:val="none" w:sz="0" w:space="0"/>
            <w:right w:val="none" w:sz="0" w:space="0"/>
          </w:pgBorders>
          <w:pgNumType w:fmt="numberInDash" w:start="1"/>
          <w:cols w:space="720" w:num="1"/>
          <w:rtlGutter w:val="0"/>
          <w:docGrid w:type="lines" w:linePitch="312" w:charSpace="0"/>
        </w:sectPr>
      </w:pPr>
    </w:p>
    <w:p w14:paraId="7B2BD081">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eastAsia" w:ascii="黑体" w:hAnsi="黑体" w:eastAsia="黑体" w:cs="黑体"/>
          <w:color w:val="auto"/>
          <w:sz w:val="36"/>
          <w:szCs w:val="36"/>
          <w:lang w:val="en-US" w:eastAsia="zh-CN"/>
        </w:rPr>
      </w:pPr>
    </w:p>
    <w:tbl>
      <w:tblPr>
        <w:tblStyle w:val="5"/>
        <w:tblW w:w="9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945"/>
        <w:gridCol w:w="2248"/>
        <w:gridCol w:w="2248"/>
        <w:gridCol w:w="2248"/>
      </w:tblGrid>
      <w:tr w14:paraId="2937D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1" w:hRule="atLeast"/>
          <w:jc w:val="center"/>
        </w:trPr>
        <w:tc>
          <w:tcPr>
            <w:tcW w:w="9689" w:type="dxa"/>
            <w:gridSpan w:val="4"/>
            <w:noWrap w:val="0"/>
            <w:vAlign w:val="center"/>
          </w:tcPr>
          <w:p w14:paraId="45C0718C">
            <w:pPr>
              <w:keepNext w:val="0"/>
              <w:keepLines w:val="0"/>
              <w:widowControl/>
              <w:suppressLineNumbers w:val="0"/>
              <w:spacing w:line="0" w:lineRule="atLeast"/>
              <w:jc w:val="left"/>
              <w:textAlignment w:val="center"/>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4"/>
                <w:szCs w:val="24"/>
                <w:highlight w:val="none"/>
              </w:rPr>
              <w:t>2025年中央外经贸发展专项资金（贸易救济事项）</w:t>
            </w:r>
            <w:r>
              <w:rPr>
                <w:rFonts w:hint="eastAsia" w:ascii="黑体" w:hAnsi="黑体" w:eastAsia="黑体" w:cs="黑体"/>
                <w:color w:val="000000"/>
                <w:sz w:val="24"/>
                <w:szCs w:val="24"/>
                <w:highlight w:val="none"/>
                <w:lang w:val="en-US" w:eastAsia="zh-CN"/>
              </w:rPr>
              <w:t xml:space="preserve"> </w:t>
            </w:r>
            <w:r>
              <w:rPr>
                <w:rFonts w:hint="eastAsia" w:ascii="黑体" w:hAnsi="黑体" w:eastAsia="黑体" w:cs="黑体"/>
                <w:color w:val="000000"/>
                <w:sz w:val="24"/>
                <w:szCs w:val="24"/>
                <w:highlight w:val="none"/>
                <w:lang w:eastAsia="zh-CN"/>
              </w:rPr>
              <w:t>贸易摩擦应对研究类</w:t>
            </w:r>
            <w:r>
              <w:rPr>
                <w:rFonts w:hint="eastAsia" w:ascii="黑体" w:hAnsi="黑体" w:eastAsia="黑体" w:cs="黑体"/>
                <w:color w:val="000000"/>
                <w:sz w:val="24"/>
                <w:szCs w:val="24"/>
                <w:highlight w:val="none"/>
                <w:lang w:val="en-US" w:eastAsia="zh-CN"/>
              </w:rPr>
              <w:t xml:space="preserve"> </w:t>
            </w:r>
            <w:r>
              <w:rPr>
                <w:rFonts w:hint="eastAsia" w:ascii="黑体" w:hAnsi="黑体" w:eastAsia="黑体" w:cs="黑体"/>
                <w:color w:val="000000"/>
                <w:sz w:val="24"/>
                <w:szCs w:val="24"/>
                <w:highlight w:val="none"/>
                <w:lang w:eastAsia="zh-CN"/>
              </w:rPr>
              <w:t>申报材料</w:t>
            </w:r>
          </w:p>
          <w:p w14:paraId="2970C52A">
            <w:pPr>
              <w:keepNext w:val="0"/>
              <w:keepLines w:val="0"/>
              <w:widowControl/>
              <w:suppressLineNumbers w:val="0"/>
              <w:spacing w:line="0" w:lineRule="atLeast"/>
              <w:jc w:val="center"/>
              <w:textAlignment w:val="center"/>
              <w:rPr>
                <w:rFonts w:hint="eastAsia" w:ascii="黑体" w:hAnsi="黑体" w:eastAsia="黑体" w:cs="黑体"/>
                <w:color w:val="000000"/>
                <w:sz w:val="28"/>
                <w:szCs w:val="28"/>
                <w:highlight w:val="none"/>
                <w:lang w:eastAsia="zh-CN"/>
              </w:rPr>
            </w:pPr>
          </w:p>
          <w:p w14:paraId="34478A09">
            <w:pPr>
              <w:keepNext w:val="0"/>
              <w:keepLines w:val="0"/>
              <w:widowControl/>
              <w:suppressLineNumbers w:val="0"/>
              <w:spacing w:line="0" w:lineRule="atLeast"/>
              <w:jc w:val="center"/>
              <w:textAlignment w:val="center"/>
              <w:rPr>
                <w:rFonts w:ascii="方正小标宋简体" w:hAnsi="方正小标宋简体" w:eastAsia="方正小标宋简体" w:cs="方正小标宋简体"/>
                <w:i w:val="0"/>
                <w:color w:val="000000"/>
                <w:sz w:val="40"/>
                <w:szCs w:val="40"/>
              </w:rPr>
            </w:pPr>
            <w:r>
              <w:rPr>
                <w:rFonts w:hint="eastAsia" w:ascii="方正小标宋简体" w:hAnsi="方正小标宋简体" w:eastAsia="方正小标宋简体" w:cs="方正小标宋简体"/>
                <w:i w:val="0"/>
                <w:color w:val="000000"/>
                <w:sz w:val="44"/>
                <w:szCs w:val="44"/>
                <w:lang w:eastAsia="zh-CN"/>
              </w:rPr>
              <w:t>调查</w:t>
            </w:r>
            <w:r>
              <w:rPr>
                <w:rFonts w:hint="eastAsia" w:ascii="方正小标宋简体" w:hAnsi="方正小标宋简体" w:eastAsia="方正小标宋简体" w:cs="方正小标宋简体"/>
                <w:i w:val="0"/>
                <w:color w:val="000000"/>
                <w:sz w:val="44"/>
                <w:szCs w:val="44"/>
              </w:rPr>
              <w:t>基本情况表</w:t>
            </w:r>
          </w:p>
        </w:tc>
      </w:tr>
      <w:tr w14:paraId="12AC4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exact"/>
          <w:jc w:val="center"/>
        </w:trPr>
        <w:tc>
          <w:tcPr>
            <w:tcW w:w="2945" w:type="dxa"/>
            <w:tcBorders>
              <w:bottom w:val="single" w:color="auto" w:sz="4" w:space="0"/>
            </w:tcBorders>
            <w:noWrap w:val="0"/>
            <w:vAlign w:val="center"/>
          </w:tcPr>
          <w:p w14:paraId="66AABE69">
            <w:pPr>
              <w:spacing w:line="0" w:lineRule="atLeast"/>
              <w:jc w:val="center"/>
              <w:rPr>
                <w:rFonts w:hint="eastAsia" w:ascii="宋体" w:hAnsi="宋体" w:eastAsia="宋体" w:cs="宋体"/>
                <w:b/>
                <w:i w:val="0"/>
                <w:color w:val="000000"/>
                <w:sz w:val="32"/>
                <w:szCs w:val="32"/>
              </w:rPr>
            </w:pPr>
          </w:p>
        </w:tc>
        <w:tc>
          <w:tcPr>
            <w:tcW w:w="2248" w:type="dxa"/>
            <w:tcBorders>
              <w:bottom w:val="single" w:color="auto" w:sz="4" w:space="0"/>
            </w:tcBorders>
            <w:noWrap w:val="0"/>
            <w:vAlign w:val="center"/>
          </w:tcPr>
          <w:p w14:paraId="7159E21C">
            <w:pPr>
              <w:spacing w:line="0" w:lineRule="atLeast"/>
              <w:jc w:val="center"/>
              <w:rPr>
                <w:rFonts w:hint="eastAsia" w:ascii="宋体" w:hAnsi="宋体" w:eastAsia="宋体" w:cs="宋体"/>
                <w:b/>
                <w:i w:val="0"/>
                <w:color w:val="000000"/>
                <w:sz w:val="32"/>
                <w:szCs w:val="32"/>
              </w:rPr>
            </w:pPr>
          </w:p>
        </w:tc>
        <w:tc>
          <w:tcPr>
            <w:tcW w:w="4496" w:type="dxa"/>
            <w:gridSpan w:val="2"/>
            <w:tcBorders>
              <w:bottom w:val="single" w:color="auto" w:sz="4" w:space="0"/>
            </w:tcBorders>
            <w:noWrap w:val="0"/>
            <w:vAlign w:val="bottom"/>
          </w:tcPr>
          <w:p w14:paraId="799FABDC">
            <w:pPr>
              <w:keepNext w:val="0"/>
              <w:keepLines w:val="0"/>
              <w:widowControl/>
              <w:suppressLineNumbers w:val="0"/>
              <w:spacing w:line="0" w:lineRule="atLeast"/>
              <w:jc w:val="both"/>
              <w:textAlignment w:val="center"/>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填表时间：           年     月     日</w:t>
            </w:r>
          </w:p>
        </w:tc>
      </w:tr>
      <w:tr w14:paraId="616D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5B5D833D">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企业名称</w:t>
            </w:r>
          </w:p>
        </w:tc>
        <w:tc>
          <w:tcPr>
            <w:tcW w:w="6744" w:type="dxa"/>
            <w:gridSpan w:val="3"/>
            <w:tcBorders>
              <w:top w:val="single" w:color="auto" w:sz="4" w:space="0"/>
              <w:left w:val="single" w:color="auto" w:sz="4" w:space="0"/>
              <w:bottom w:val="single" w:color="auto" w:sz="4" w:space="0"/>
              <w:right w:val="single" w:color="auto" w:sz="4" w:space="0"/>
            </w:tcBorders>
            <w:noWrap w:val="0"/>
            <w:vAlign w:val="center"/>
          </w:tcPr>
          <w:p w14:paraId="2F27A259">
            <w:pPr>
              <w:spacing w:line="0" w:lineRule="atLeast"/>
              <w:jc w:val="center"/>
              <w:rPr>
                <w:rFonts w:hint="eastAsia" w:ascii="宋体" w:hAnsi="宋体" w:eastAsia="宋体" w:cs="宋体"/>
                <w:b w:val="0"/>
                <w:bCs w:val="0"/>
                <w:i w:val="0"/>
                <w:color w:val="000000"/>
                <w:sz w:val="24"/>
                <w:szCs w:val="24"/>
                <w:u w:val="none"/>
              </w:rPr>
            </w:pPr>
          </w:p>
        </w:tc>
      </w:tr>
      <w:tr w14:paraId="63C4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20B06834">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调查名称</w:t>
            </w:r>
          </w:p>
        </w:tc>
        <w:tc>
          <w:tcPr>
            <w:tcW w:w="6744" w:type="dxa"/>
            <w:gridSpan w:val="3"/>
            <w:tcBorders>
              <w:top w:val="single" w:color="auto" w:sz="4" w:space="0"/>
              <w:left w:val="single" w:color="auto" w:sz="4" w:space="0"/>
              <w:bottom w:val="single" w:color="auto" w:sz="4" w:space="0"/>
              <w:right w:val="single" w:color="auto" w:sz="4" w:space="0"/>
            </w:tcBorders>
            <w:noWrap w:val="0"/>
            <w:vAlign w:val="center"/>
          </w:tcPr>
          <w:p w14:paraId="0200614C">
            <w:pPr>
              <w:jc w:val="center"/>
              <w:rPr>
                <w:rFonts w:hint="eastAsia" w:ascii="宋体" w:hAnsi="宋体" w:eastAsia="宋体" w:cs="宋体"/>
                <w:color w:val="000000"/>
                <w:sz w:val="24"/>
                <w:szCs w:val="24"/>
              </w:rPr>
            </w:pPr>
          </w:p>
          <w:p w14:paraId="609EC958">
            <w:pPr>
              <w:widowControl/>
              <w:spacing w:line="0" w:lineRule="atLeast"/>
              <w:jc w:val="center"/>
              <w:textAlignment w:val="center"/>
              <w:rPr>
                <w:rFonts w:hint="eastAsia" w:ascii="宋体" w:hAnsi="宋体" w:eastAsia="宋体" w:cs="宋体"/>
                <w:b w:val="0"/>
                <w:bCs w:val="0"/>
                <w:i w:val="0"/>
                <w:color w:val="000000"/>
                <w:kern w:val="2"/>
                <w:sz w:val="24"/>
                <w:szCs w:val="24"/>
                <w:u w:val="none"/>
                <w:lang w:val="en-US" w:eastAsia="zh-CN" w:bidi="ar-SA"/>
              </w:rPr>
            </w:pPr>
          </w:p>
        </w:tc>
      </w:tr>
      <w:tr w14:paraId="17D28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15CA9135">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立案调查时间</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B588D3A">
            <w:pPr>
              <w:widowControl/>
              <w:spacing w:line="0" w:lineRule="atLeast"/>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295A5C7">
            <w:pPr>
              <w:keepNext w:val="0"/>
              <w:keepLines w:val="0"/>
              <w:pageBreakBefore w:val="0"/>
              <w:widowControl/>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立案调查国别（地区）</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72DC798">
            <w:pPr>
              <w:widowControl/>
              <w:spacing w:line="0" w:lineRule="atLeast"/>
              <w:jc w:val="center"/>
              <w:textAlignment w:val="center"/>
              <w:rPr>
                <w:rFonts w:hint="eastAsia" w:ascii="宋体" w:hAnsi="宋体" w:eastAsia="宋体" w:cs="宋体"/>
                <w:b w:val="0"/>
                <w:bCs w:val="0"/>
                <w:i w:val="0"/>
                <w:color w:val="000000"/>
                <w:kern w:val="2"/>
                <w:sz w:val="24"/>
                <w:szCs w:val="24"/>
                <w:u w:val="none"/>
                <w:lang w:val="en-US" w:eastAsia="zh-CN" w:bidi="ar-SA"/>
              </w:rPr>
            </w:pPr>
          </w:p>
        </w:tc>
      </w:tr>
      <w:tr w14:paraId="06EC1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3F38A406">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default"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所涉商品名称/所涉项目</w:t>
            </w:r>
          </w:p>
        </w:tc>
        <w:tc>
          <w:tcPr>
            <w:tcW w:w="6744" w:type="dxa"/>
            <w:gridSpan w:val="3"/>
            <w:tcBorders>
              <w:top w:val="single" w:color="auto" w:sz="4" w:space="0"/>
              <w:left w:val="single" w:color="auto" w:sz="4" w:space="0"/>
              <w:bottom w:val="single" w:color="auto" w:sz="4" w:space="0"/>
              <w:right w:val="single" w:color="auto" w:sz="4" w:space="0"/>
            </w:tcBorders>
            <w:noWrap w:val="0"/>
            <w:vAlign w:val="center"/>
          </w:tcPr>
          <w:p w14:paraId="7BC83D8F">
            <w:pPr>
              <w:widowControl/>
              <w:spacing w:line="0" w:lineRule="atLeast"/>
              <w:jc w:val="center"/>
              <w:textAlignment w:val="center"/>
              <w:rPr>
                <w:rFonts w:hint="eastAsia" w:ascii="宋体" w:hAnsi="宋体" w:eastAsia="宋体" w:cs="宋体"/>
                <w:b w:val="0"/>
                <w:bCs w:val="0"/>
                <w:i w:val="0"/>
                <w:color w:val="000000"/>
                <w:kern w:val="0"/>
                <w:sz w:val="24"/>
                <w:szCs w:val="24"/>
                <w:u w:val="none"/>
                <w:lang w:val="en-US" w:eastAsia="zh-CN" w:bidi="ar"/>
              </w:rPr>
            </w:pPr>
          </w:p>
        </w:tc>
      </w:tr>
      <w:tr w14:paraId="41039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56D26085">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企业海关代码</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1B7E5C6">
            <w:pPr>
              <w:spacing w:line="0" w:lineRule="atLeast"/>
              <w:jc w:val="center"/>
              <w:rPr>
                <w:rFonts w:hint="eastAsia" w:ascii="宋体" w:hAnsi="宋体" w:eastAsia="宋体" w:cs="宋体"/>
                <w:b w:val="0"/>
                <w:bCs w:val="0"/>
                <w:i w:val="0"/>
                <w:color w:val="000000"/>
                <w:kern w:val="2"/>
                <w:sz w:val="24"/>
                <w:szCs w:val="24"/>
                <w:u w:val="none"/>
                <w:lang w:val="en-US" w:eastAsia="zh-CN" w:bidi="ar-SA"/>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67AC799">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所涉商品HS编码</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2895EE1">
            <w:pPr>
              <w:spacing w:line="0" w:lineRule="atLeast"/>
              <w:jc w:val="center"/>
              <w:rPr>
                <w:rFonts w:hint="eastAsia" w:ascii="宋体" w:hAnsi="宋体" w:eastAsia="宋体" w:cs="宋体"/>
                <w:b w:val="0"/>
                <w:bCs w:val="0"/>
                <w:i w:val="0"/>
                <w:color w:val="000000"/>
                <w:kern w:val="2"/>
                <w:sz w:val="24"/>
                <w:szCs w:val="24"/>
                <w:u w:val="none"/>
                <w:lang w:val="en-US" w:eastAsia="zh-CN" w:bidi="ar-SA"/>
              </w:rPr>
            </w:pPr>
          </w:p>
        </w:tc>
      </w:tr>
      <w:tr w14:paraId="57603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33"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5C44DCC7">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研究调查类型</w:t>
            </w:r>
          </w:p>
        </w:tc>
        <w:tc>
          <w:tcPr>
            <w:tcW w:w="6744" w:type="dxa"/>
            <w:gridSpan w:val="3"/>
            <w:tcBorders>
              <w:top w:val="single" w:color="auto" w:sz="4" w:space="0"/>
              <w:left w:val="single" w:color="auto" w:sz="4" w:space="0"/>
              <w:bottom w:val="single" w:color="auto" w:sz="4" w:space="0"/>
              <w:right w:val="single" w:color="auto" w:sz="4" w:space="0"/>
            </w:tcBorders>
            <w:noWrap w:val="0"/>
            <w:vAlign w:val="center"/>
          </w:tcPr>
          <w:p w14:paraId="6382A62A">
            <w:pPr>
              <w:keepNext w:val="0"/>
              <w:keepLines w:val="0"/>
              <w:pageBreakBefore w:val="0"/>
              <w:widowControl w:val="0"/>
              <w:kinsoku/>
              <w:wordWrap/>
              <w:overflowPunct/>
              <w:topLinePunct w:val="0"/>
              <w:autoSpaceDE/>
              <w:autoSpaceDN/>
              <w:bidi w:val="0"/>
              <w:adjustRightInd/>
              <w:snapToGrid/>
              <w:spacing w:line="0" w:lineRule="atLeast"/>
              <w:ind w:left="1545" w:leftChars="50" w:hanging="1440" w:hangingChars="6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□应诉反倾销或反补贴调查</w:t>
            </w:r>
            <w:r>
              <w:rPr>
                <w:rFonts w:hint="eastAsia" w:ascii="宋体" w:hAnsi="宋体" w:eastAsia="宋体" w:cs="宋体"/>
                <w:color w:val="000000"/>
                <w:sz w:val="24"/>
                <w:szCs w:val="24"/>
                <w:lang w:eastAsia="zh-CN"/>
              </w:rPr>
              <w:t>（含行业无损害抗辩）</w:t>
            </w:r>
            <w:r>
              <w:rPr>
                <w:rFonts w:hint="eastAsia" w:ascii="宋体" w:hAnsi="宋体" w:eastAsia="宋体" w:cs="宋体"/>
                <w:color w:val="000000"/>
                <w:sz w:val="24"/>
                <w:szCs w:val="24"/>
                <w:lang w:val="en-US" w:eastAsia="zh-CN"/>
              </w:rPr>
              <w:t xml:space="preserve">      </w:t>
            </w:r>
          </w:p>
          <w:p w14:paraId="43EB18BB">
            <w:pPr>
              <w:spacing w:line="0" w:lineRule="atLeast"/>
              <w:ind w:left="0" w:leftChars="0" w:firstLine="0" w:firstLineChars="0"/>
              <w:jc w:val="both"/>
              <w:rPr>
                <w:rFonts w:hint="eastAsia" w:ascii="宋体" w:hAnsi="宋体" w:eastAsia="宋体" w:cs="宋体"/>
                <w:color w:val="000000"/>
                <w:sz w:val="24"/>
                <w:szCs w:val="24"/>
              </w:rPr>
            </w:pPr>
            <w:r>
              <w:rPr>
                <w:rFonts w:hint="eastAsia" w:ascii="宋体" w:hAnsi="宋体" w:eastAsia="宋体" w:cs="宋体"/>
                <w:i w:val="0"/>
                <w:color w:val="000000"/>
                <w:sz w:val="24"/>
                <w:szCs w:val="24"/>
                <w:lang w:val="en-US" w:eastAsia="zh-CN"/>
              </w:rPr>
              <w:t xml:space="preserve"> </w:t>
            </w:r>
            <w:r>
              <w:rPr>
                <w:rFonts w:hint="eastAsia" w:ascii="宋体" w:hAnsi="宋体" w:eastAsia="宋体" w:cs="宋体"/>
                <w:color w:val="000000"/>
                <w:sz w:val="24"/>
                <w:szCs w:val="24"/>
              </w:rPr>
              <w:t>□应诉同一案件反倾销、反补贴调查</w:t>
            </w:r>
          </w:p>
          <w:p w14:paraId="63AA26A5">
            <w:pPr>
              <w:spacing w:line="0" w:lineRule="atLeast"/>
              <w:ind w:left="0" w:firstLine="0" w:firstLineChars="0"/>
              <w:jc w:val="both"/>
              <w:rPr>
                <w:rFonts w:hint="eastAsia" w:ascii="宋体" w:hAnsi="宋体" w:eastAsia="宋体" w:cs="宋体"/>
                <w:color w:val="auto"/>
                <w:sz w:val="24"/>
                <w:szCs w:val="24"/>
                <w:lang w:eastAsia="zh-CN"/>
              </w:rPr>
            </w:pPr>
            <w:r>
              <w:rPr>
                <w:rFonts w:hint="eastAsia" w:ascii="宋体" w:hAnsi="宋体" w:eastAsia="宋体" w:cs="宋体"/>
                <w:i w:val="0"/>
                <w:color w:val="000000"/>
                <w:sz w:val="24"/>
                <w:szCs w:val="24"/>
                <w:lang w:val="en-US" w:eastAsia="zh-CN"/>
              </w:rPr>
              <w:t xml:space="preserve"> </w:t>
            </w:r>
            <w:r>
              <w:rPr>
                <w:rFonts w:hint="eastAsia" w:ascii="宋体" w:hAnsi="宋体" w:eastAsia="宋体" w:cs="宋体"/>
                <w:color w:val="000000"/>
                <w:sz w:val="24"/>
                <w:szCs w:val="24"/>
              </w:rPr>
              <w:t>□应诉保障措施</w:t>
            </w:r>
            <w:r>
              <w:rPr>
                <w:rFonts w:hint="eastAsia" w:ascii="宋体" w:hAnsi="宋体" w:eastAsia="宋体" w:cs="宋体"/>
                <w:color w:val="auto"/>
                <w:sz w:val="24"/>
                <w:szCs w:val="24"/>
                <w:lang w:eastAsia="zh-CN"/>
              </w:rPr>
              <w:t>调查</w:t>
            </w:r>
          </w:p>
          <w:p w14:paraId="13E8FFCA">
            <w:pPr>
              <w:spacing w:line="0" w:lineRule="atLeast"/>
              <w:ind w:left="0" w:firstLine="0" w:firstLineChars="0"/>
              <w:jc w:val="both"/>
              <w:rPr>
                <w:rFonts w:hint="eastAsia" w:ascii="宋体" w:hAnsi="宋体" w:eastAsia="宋体" w:cs="宋体"/>
                <w:color w:val="000000"/>
                <w:sz w:val="24"/>
                <w:szCs w:val="24"/>
              </w:rPr>
            </w:pPr>
            <w:r>
              <w:rPr>
                <w:rFonts w:hint="eastAsia" w:ascii="宋体" w:hAnsi="宋体" w:eastAsia="宋体" w:cs="宋体"/>
                <w:i w:val="0"/>
                <w:color w:val="000000"/>
                <w:sz w:val="24"/>
                <w:szCs w:val="24"/>
                <w:lang w:val="en-US" w:eastAsia="zh-CN"/>
              </w:rPr>
              <w:t xml:space="preserve"> </w:t>
            </w:r>
            <w:r>
              <w:rPr>
                <w:rFonts w:hint="eastAsia" w:ascii="宋体" w:hAnsi="宋体" w:eastAsia="宋体" w:cs="宋体"/>
                <w:color w:val="000000"/>
                <w:sz w:val="24"/>
                <w:szCs w:val="24"/>
              </w:rPr>
              <w:t>□应对知识产权争端</w:t>
            </w:r>
          </w:p>
          <w:p w14:paraId="3E81EF30">
            <w:pPr>
              <w:keepNext w:val="0"/>
              <w:keepLines w:val="0"/>
              <w:pageBreakBefore w:val="0"/>
              <w:widowControl w:val="0"/>
              <w:kinsoku/>
              <w:wordWrap/>
              <w:overflowPunct/>
              <w:topLinePunct w:val="0"/>
              <w:autoSpaceDE/>
              <w:autoSpaceDN/>
              <w:bidi w:val="0"/>
              <w:adjustRightInd/>
              <w:snapToGrid/>
              <w:spacing w:line="0" w:lineRule="atLeast"/>
              <w:ind w:left="105" w:leftChars="50" w:firstLine="0" w:firstLineChars="0"/>
              <w:jc w:val="both"/>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应对其他贸易摩擦</w:t>
            </w:r>
          </w:p>
          <w:p w14:paraId="774BB367">
            <w:pPr>
              <w:keepNext w:val="0"/>
              <w:keepLines w:val="0"/>
              <w:pageBreakBefore w:val="0"/>
              <w:widowControl w:val="0"/>
              <w:kinsoku/>
              <w:wordWrap/>
              <w:overflowPunct/>
              <w:topLinePunct w:val="0"/>
              <w:autoSpaceDE/>
              <w:autoSpaceDN/>
              <w:bidi w:val="0"/>
              <w:adjustRightInd/>
              <w:snapToGrid/>
              <w:spacing w:line="0" w:lineRule="atLeast"/>
              <w:ind w:left="105" w:leftChars="50" w:firstLine="0" w:firstLineChars="0"/>
              <w:jc w:val="both"/>
              <w:textAlignment w:val="auto"/>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color w:val="000000"/>
                <w:sz w:val="24"/>
                <w:szCs w:val="24"/>
              </w:rPr>
              <w:t>□发起贸易救济调查</w:t>
            </w:r>
            <w:r>
              <w:rPr>
                <w:rFonts w:hint="eastAsia" w:ascii="宋体" w:hAnsi="宋体" w:eastAsia="宋体" w:cs="宋体"/>
                <w:i w:val="0"/>
                <w:color w:val="000000"/>
                <w:sz w:val="24"/>
                <w:szCs w:val="24"/>
                <w:lang w:val="en-US" w:eastAsia="zh-CN"/>
              </w:rPr>
              <w:t xml:space="preserve"> </w:t>
            </w:r>
          </w:p>
        </w:tc>
      </w:tr>
      <w:tr w14:paraId="22DD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27"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0EA19F81">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i w:val="0"/>
                <w:color w:val="000000"/>
                <w:kern w:val="0"/>
                <w:sz w:val="24"/>
                <w:szCs w:val="24"/>
                <w:lang w:val="en-US" w:eastAsia="zh-CN" w:bidi="ar"/>
              </w:rPr>
              <w:t>调查结果</w:t>
            </w:r>
          </w:p>
        </w:tc>
        <w:tc>
          <w:tcPr>
            <w:tcW w:w="6744" w:type="dxa"/>
            <w:gridSpan w:val="3"/>
            <w:tcBorders>
              <w:top w:val="single" w:color="auto" w:sz="4" w:space="0"/>
              <w:left w:val="single" w:color="auto" w:sz="4" w:space="0"/>
              <w:bottom w:val="single" w:color="auto" w:sz="4" w:space="0"/>
              <w:right w:val="single" w:color="auto" w:sz="4" w:space="0"/>
            </w:tcBorders>
            <w:noWrap w:val="0"/>
            <w:vAlign w:val="center"/>
          </w:tcPr>
          <w:p w14:paraId="503AB954">
            <w:pPr>
              <w:spacing w:line="0" w:lineRule="atLeast"/>
              <w:ind w:left="1200" w:hanging="1200" w:hangingChars="500"/>
              <w:jc w:val="both"/>
              <w:rPr>
                <w:rFonts w:hint="eastAsia" w:ascii="宋体" w:hAnsi="宋体" w:eastAsia="宋体" w:cs="宋体"/>
                <w:color w:val="000000"/>
                <w:sz w:val="24"/>
                <w:szCs w:val="24"/>
              </w:rPr>
            </w:pPr>
            <w:r>
              <w:rPr>
                <w:rFonts w:hint="eastAsia" w:ascii="宋体" w:hAnsi="宋体" w:eastAsia="宋体" w:cs="宋体"/>
                <w:i w:val="0"/>
                <w:color w:val="000000"/>
                <w:sz w:val="24"/>
                <w:szCs w:val="24"/>
                <w:lang w:val="en-US" w:eastAsia="zh-CN"/>
              </w:rPr>
              <w:t xml:space="preserve"> 应诉类： </w:t>
            </w:r>
            <w:r>
              <w:rPr>
                <w:rFonts w:hint="eastAsia" w:ascii="宋体" w:hAnsi="宋体" w:eastAsia="宋体" w:cs="宋体"/>
                <w:color w:val="000000"/>
                <w:sz w:val="24"/>
                <w:szCs w:val="24"/>
              </w:rPr>
              <w:t>□获得</w:t>
            </w:r>
            <w:r>
              <w:rPr>
                <w:rFonts w:hint="eastAsia" w:ascii="宋体" w:hAnsi="宋体" w:eastAsia="宋体" w:cs="宋体"/>
                <w:color w:val="000000"/>
                <w:sz w:val="24"/>
                <w:szCs w:val="24"/>
                <w:lang w:eastAsia="zh-CN"/>
              </w:rPr>
              <w:t>单独</w:t>
            </w:r>
            <w:r>
              <w:rPr>
                <w:rFonts w:hint="eastAsia" w:ascii="宋体" w:hAnsi="宋体" w:eastAsia="宋体" w:cs="宋体"/>
                <w:color w:val="000000"/>
                <w:sz w:val="24"/>
                <w:szCs w:val="24"/>
              </w:rPr>
              <w:t xml:space="preserve">税率    </w:t>
            </w:r>
          </w:p>
          <w:p w14:paraId="6ED80529">
            <w:pPr>
              <w:spacing w:line="0" w:lineRule="atLeast"/>
              <w:ind w:left="1197" w:leftChars="57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□取得胜诉（含申请人撤诉</w:t>
            </w:r>
            <w:r>
              <w:rPr>
                <w:rFonts w:hint="eastAsia" w:ascii="宋体" w:hAnsi="宋体" w:eastAsia="宋体" w:cs="宋体"/>
                <w:color w:val="000000"/>
                <w:sz w:val="24"/>
                <w:szCs w:val="24"/>
                <w:lang w:eastAsia="zh-CN"/>
              </w:rPr>
              <w:t>等</w:t>
            </w:r>
            <w:r>
              <w:rPr>
                <w:rFonts w:hint="eastAsia" w:ascii="宋体" w:hAnsi="宋体" w:eastAsia="宋体" w:cs="宋体"/>
                <w:color w:val="000000"/>
                <w:sz w:val="24"/>
                <w:szCs w:val="24"/>
              </w:rPr>
              <w:t>）</w:t>
            </w:r>
          </w:p>
          <w:p w14:paraId="0D63A96B">
            <w:pPr>
              <w:spacing w:line="0" w:lineRule="atLeast"/>
              <w:ind w:left="1197" w:leftChars="570" w:firstLine="0" w:firstLineChars="0"/>
              <w:jc w:val="both"/>
              <w:rPr>
                <w:rFonts w:hint="eastAsia" w:ascii="宋体" w:hAnsi="宋体" w:eastAsia="宋体" w:cs="宋体"/>
                <w:color w:val="000000"/>
                <w:sz w:val="24"/>
                <w:szCs w:val="24"/>
              </w:rPr>
            </w:pPr>
            <w:r>
              <w:rPr>
                <w:rFonts w:hint="eastAsia" w:ascii="宋体" w:hAnsi="宋体" w:eastAsia="宋体" w:cs="宋体"/>
                <w:color w:val="000000"/>
                <w:sz w:val="24"/>
                <w:szCs w:val="24"/>
              </w:rPr>
              <w:t>□其他</w:t>
            </w:r>
          </w:p>
          <w:p w14:paraId="0CB34304">
            <w:pPr>
              <w:spacing w:line="0" w:lineRule="atLeast"/>
              <w:ind w:firstLine="0" w:firstLineChars="0"/>
              <w:jc w:val="both"/>
              <w:rPr>
                <w:rFonts w:hint="eastAsia" w:ascii="宋体" w:hAnsi="宋体" w:eastAsia="宋体" w:cs="宋体"/>
                <w:color w:val="000000"/>
                <w:sz w:val="24"/>
                <w:szCs w:val="24"/>
              </w:rPr>
            </w:pPr>
            <w:r>
              <w:rPr>
                <w:rFonts w:hint="eastAsia" w:ascii="宋体" w:hAnsi="宋体" w:eastAsia="宋体" w:cs="宋体"/>
                <w:i w:val="0"/>
                <w:color w:val="000000"/>
                <w:sz w:val="24"/>
                <w:szCs w:val="24"/>
                <w:lang w:val="en-US" w:eastAsia="zh-CN"/>
              </w:rPr>
              <w:t xml:space="preserve"> </w:t>
            </w:r>
            <w:r>
              <w:rPr>
                <w:rFonts w:hint="eastAsia" w:ascii="宋体" w:hAnsi="宋体" w:eastAsia="宋体" w:cs="宋体"/>
                <w:color w:val="000000"/>
                <w:sz w:val="24"/>
                <w:szCs w:val="24"/>
                <w:lang w:eastAsia="zh-CN"/>
              </w:rPr>
              <w:t>发起类：</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裁定</w:t>
            </w:r>
            <w:r>
              <w:rPr>
                <w:rFonts w:hint="eastAsia" w:ascii="宋体" w:hAnsi="宋体" w:eastAsia="宋体" w:cs="宋体"/>
                <w:color w:val="000000"/>
                <w:sz w:val="24"/>
                <w:szCs w:val="24"/>
              </w:rPr>
              <w:t>征收反倾销税、反补贴税</w:t>
            </w:r>
          </w:p>
          <w:p w14:paraId="488D0A93">
            <w:pPr>
              <w:spacing w:line="0" w:lineRule="atLeast"/>
              <w:ind w:firstLine="1200" w:firstLineChars="500"/>
              <w:jc w:val="both"/>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裁定</w:t>
            </w:r>
            <w:r>
              <w:rPr>
                <w:rFonts w:hint="eastAsia" w:ascii="宋体" w:hAnsi="宋体" w:eastAsia="宋体" w:cs="宋体"/>
                <w:color w:val="000000"/>
                <w:sz w:val="24"/>
                <w:szCs w:val="24"/>
              </w:rPr>
              <w:t>实施保障措施</w:t>
            </w:r>
          </w:p>
          <w:p w14:paraId="3014742C">
            <w:pPr>
              <w:spacing w:line="0" w:lineRule="atLeast"/>
              <w:ind w:firstLine="1200" w:firstLineChars="500"/>
              <w:jc w:val="both"/>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color w:val="000000"/>
                <w:sz w:val="24"/>
                <w:szCs w:val="24"/>
              </w:rPr>
              <w:t>□其他</w:t>
            </w:r>
          </w:p>
        </w:tc>
      </w:tr>
      <w:tr w14:paraId="22D0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01BF046C">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i w:val="0"/>
                <w:color w:val="000000"/>
                <w:kern w:val="0"/>
                <w:sz w:val="24"/>
                <w:szCs w:val="24"/>
                <w:lang w:val="en-US" w:eastAsia="zh-CN" w:bidi="ar"/>
              </w:rPr>
            </w:pPr>
            <w:r>
              <w:rPr>
                <w:rFonts w:hint="eastAsia" w:ascii="宋体" w:hAnsi="宋体" w:eastAsia="宋体" w:cs="宋体"/>
                <w:i w:val="0"/>
                <w:color w:val="000000"/>
                <w:kern w:val="0"/>
                <w:sz w:val="24"/>
                <w:szCs w:val="24"/>
                <w:lang w:val="en-US" w:eastAsia="zh-CN" w:bidi="ar"/>
              </w:rPr>
              <w:t>法律费用支出总额</w:t>
            </w:r>
          </w:p>
        </w:tc>
        <w:tc>
          <w:tcPr>
            <w:tcW w:w="6744" w:type="dxa"/>
            <w:gridSpan w:val="3"/>
            <w:tcBorders>
              <w:top w:val="single" w:color="auto" w:sz="4" w:space="0"/>
              <w:left w:val="single" w:color="auto" w:sz="4" w:space="0"/>
              <w:bottom w:val="single" w:color="auto" w:sz="4" w:space="0"/>
              <w:right w:val="single" w:color="auto" w:sz="4" w:space="0"/>
            </w:tcBorders>
            <w:noWrap w:val="0"/>
            <w:vAlign w:val="center"/>
          </w:tcPr>
          <w:p w14:paraId="3AFFC44F">
            <w:pPr>
              <w:spacing w:line="0" w:lineRule="atLeast"/>
              <w:jc w:val="both"/>
              <w:rPr>
                <w:rFonts w:hint="eastAsia" w:ascii="宋体" w:hAnsi="宋体" w:eastAsia="宋体" w:cs="宋体"/>
                <w:i w:val="0"/>
                <w:color w:val="000000"/>
                <w:kern w:val="2"/>
                <w:sz w:val="24"/>
                <w:szCs w:val="24"/>
                <w:lang w:val="en-US" w:eastAsia="zh-CN" w:bidi="ar-SA"/>
              </w:rPr>
            </w:pPr>
            <w:r>
              <w:rPr>
                <w:rFonts w:hint="eastAsia" w:ascii="宋体" w:hAnsi="宋体" w:eastAsia="宋体" w:cs="宋体"/>
                <w:i w:val="0"/>
                <w:color w:val="000000"/>
                <w:sz w:val="24"/>
                <w:szCs w:val="24"/>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i w:val="0"/>
                <w:color w:val="000000"/>
                <w:sz w:val="24"/>
                <w:szCs w:val="24"/>
                <w:u w:val="none"/>
                <w:lang w:val="en-US" w:eastAsia="zh-CN"/>
              </w:rPr>
              <w:t>元</w:t>
            </w:r>
          </w:p>
        </w:tc>
      </w:tr>
      <w:tr w14:paraId="07E26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63FA7DF0">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主办律师事务所、律师</w:t>
            </w:r>
          </w:p>
        </w:tc>
        <w:tc>
          <w:tcPr>
            <w:tcW w:w="6744" w:type="dxa"/>
            <w:gridSpan w:val="3"/>
            <w:tcBorders>
              <w:top w:val="single" w:color="auto" w:sz="4" w:space="0"/>
              <w:left w:val="single" w:color="auto" w:sz="4" w:space="0"/>
              <w:bottom w:val="single" w:color="auto" w:sz="4" w:space="0"/>
              <w:right w:val="single" w:color="auto" w:sz="4" w:space="0"/>
            </w:tcBorders>
            <w:noWrap w:val="0"/>
            <w:vAlign w:val="center"/>
          </w:tcPr>
          <w:p w14:paraId="38944AA9">
            <w:pPr>
              <w:spacing w:line="0" w:lineRule="atLeast"/>
              <w:jc w:val="center"/>
              <w:rPr>
                <w:rFonts w:hint="eastAsia" w:ascii="宋体" w:hAnsi="宋体" w:eastAsia="宋体" w:cs="宋体"/>
                <w:b w:val="0"/>
                <w:bCs w:val="0"/>
                <w:i w:val="0"/>
                <w:color w:val="000000"/>
                <w:sz w:val="24"/>
                <w:szCs w:val="24"/>
                <w:u w:val="none"/>
              </w:rPr>
            </w:pPr>
          </w:p>
        </w:tc>
      </w:tr>
      <w:tr w14:paraId="19BD7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35430D7F">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律师联系电话</w:t>
            </w:r>
          </w:p>
        </w:tc>
        <w:tc>
          <w:tcPr>
            <w:tcW w:w="6744" w:type="dxa"/>
            <w:gridSpan w:val="3"/>
            <w:tcBorders>
              <w:top w:val="single" w:color="auto" w:sz="4" w:space="0"/>
              <w:left w:val="single" w:color="auto" w:sz="4" w:space="0"/>
              <w:bottom w:val="single" w:color="auto" w:sz="4" w:space="0"/>
              <w:right w:val="single" w:color="auto" w:sz="4" w:space="0"/>
            </w:tcBorders>
            <w:noWrap w:val="0"/>
            <w:vAlign w:val="center"/>
          </w:tcPr>
          <w:p w14:paraId="45AB0575">
            <w:pPr>
              <w:spacing w:line="0" w:lineRule="atLeast"/>
              <w:jc w:val="center"/>
              <w:rPr>
                <w:rFonts w:hint="eastAsia" w:ascii="宋体" w:hAnsi="宋体" w:eastAsia="宋体" w:cs="宋体"/>
                <w:b w:val="0"/>
                <w:bCs w:val="0"/>
                <w:i w:val="0"/>
                <w:color w:val="000000"/>
                <w:sz w:val="24"/>
                <w:szCs w:val="24"/>
                <w:u w:val="none"/>
              </w:rPr>
            </w:pPr>
          </w:p>
        </w:tc>
      </w:tr>
      <w:tr w14:paraId="09B6A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36FF9268">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律师电子邮箱</w:t>
            </w:r>
          </w:p>
        </w:tc>
        <w:tc>
          <w:tcPr>
            <w:tcW w:w="6744" w:type="dxa"/>
            <w:gridSpan w:val="3"/>
            <w:tcBorders>
              <w:top w:val="single" w:color="auto" w:sz="4" w:space="0"/>
              <w:left w:val="single" w:color="auto" w:sz="4" w:space="0"/>
              <w:bottom w:val="single" w:color="auto" w:sz="4" w:space="0"/>
              <w:right w:val="single" w:color="auto" w:sz="4" w:space="0"/>
            </w:tcBorders>
            <w:noWrap w:val="0"/>
            <w:vAlign w:val="center"/>
          </w:tcPr>
          <w:p w14:paraId="04CC01DA">
            <w:pPr>
              <w:spacing w:line="0" w:lineRule="atLeast"/>
              <w:jc w:val="center"/>
              <w:rPr>
                <w:rFonts w:hint="eastAsia" w:ascii="宋体" w:hAnsi="宋体" w:eastAsia="宋体" w:cs="宋体"/>
                <w:b w:val="0"/>
                <w:bCs w:val="0"/>
                <w:i w:val="0"/>
                <w:color w:val="000000"/>
                <w:sz w:val="24"/>
                <w:szCs w:val="24"/>
                <w:u w:val="none"/>
              </w:rPr>
            </w:pPr>
          </w:p>
        </w:tc>
      </w:tr>
      <w:tr w14:paraId="65F8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9689" w:type="dxa"/>
            <w:gridSpan w:val="4"/>
            <w:tcBorders>
              <w:top w:val="single" w:color="auto" w:sz="4" w:space="0"/>
              <w:left w:val="single" w:color="auto" w:sz="4" w:space="0"/>
              <w:bottom w:val="single" w:color="auto" w:sz="4" w:space="0"/>
              <w:right w:val="single" w:color="auto" w:sz="4" w:space="0"/>
            </w:tcBorders>
            <w:noWrap w:val="0"/>
            <w:vAlign w:val="center"/>
          </w:tcPr>
          <w:p w14:paraId="71E67CCA">
            <w:pPr>
              <w:keepNext w:val="0"/>
              <w:keepLines w:val="0"/>
              <w:widowControl/>
              <w:suppressLineNumbers w:val="0"/>
              <w:spacing w:line="0" w:lineRule="atLeast"/>
              <w:ind w:left="105" w:leftChars="50"/>
              <w:jc w:val="center"/>
              <w:textAlignment w:val="center"/>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企业基本情况</w:t>
            </w:r>
          </w:p>
        </w:tc>
      </w:tr>
      <w:tr w14:paraId="28079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1E3CFE04">
            <w:pPr>
              <w:spacing w:line="0" w:lineRule="atLeast"/>
              <w:ind w:left="105" w:leftChars="50"/>
              <w:jc w:val="both"/>
              <w:rPr>
                <w:rFonts w:hint="eastAsia" w:ascii="宋体" w:hAnsi="宋体" w:eastAsia="宋体" w:cs="宋体"/>
                <w:i w:val="0"/>
                <w:color w:val="000000"/>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3D4D1B0">
            <w:pPr>
              <w:keepNext w:val="0"/>
              <w:keepLines w:val="0"/>
              <w:widowControl/>
              <w:suppressLineNumbers w:val="0"/>
              <w:spacing w:line="0" w:lineRule="atLeast"/>
              <w:jc w:val="center"/>
              <w:textAlignment w:val="center"/>
              <w:rPr>
                <w:rFonts w:hint="eastAsia" w:ascii="宋体" w:hAnsi="宋体" w:eastAsia="宋体" w:cs="宋体"/>
                <w:i w:val="0"/>
                <w:color w:val="000000"/>
                <w:sz w:val="24"/>
                <w:szCs w:val="24"/>
                <w:lang w:val="en-US"/>
              </w:rPr>
            </w:pPr>
            <w:r>
              <w:rPr>
                <w:rFonts w:hint="eastAsia" w:ascii="宋体" w:hAnsi="宋体" w:eastAsia="宋体" w:cs="宋体"/>
                <w:i w:val="0"/>
                <w:color w:val="000000"/>
                <w:kern w:val="0"/>
                <w:sz w:val="24"/>
                <w:szCs w:val="24"/>
                <w:lang w:val="en-US" w:eastAsia="zh-CN" w:bidi="ar"/>
              </w:rPr>
              <w:t>2022</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EE3AD60">
            <w:pPr>
              <w:keepNext w:val="0"/>
              <w:keepLines w:val="0"/>
              <w:widowControl/>
              <w:suppressLineNumbers w:val="0"/>
              <w:spacing w:line="0" w:lineRule="atLeast"/>
              <w:jc w:val="center"/>
              <w:textAlignment w:val="center"/>
              <w:rPr>
                <w:rFonts w:hint="eastAsia" w:ascii="宋体" w:hAnsi="宋体" w:eastAsia="宋体" w:cs="宋体"/>
                <w:i w:val="0"/>
                <w:color w:val="000000"/>
                <w:sz w:val="24"/>
                <w:szCs w:val="24"/>
                <w:lang w:val="en-US"/>
              </w:rPr>
            </w:pPr>
            <w:r>
              <w:rPr>
                <w:rFonts w:hint="eastAsia" w:ascii="宋体" w:hAnsi="宋体" w:eastAsia="宋体" w:cs="宋体"/>
                <w:i w:val="0"/>
                <w:color w:val="000000"/>
                <w:kern w:val="0"/>
                <w:sz w:val="24"/>
                <w:szCs w:val="24"/>
                <w:lang w:val="en-US" w:eastAsia="zh-CN" w:bidi="ar"/>
              </w:rPr>
              <w:t>2023</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FDBE7E4">
            <w:pPr>
              <w:keepNext w:val="0"/>
              <w:keepLines w:val="0"/>
              <w:widowControl/>
              <w:suppressLineNumbers w:val="0"/>
              <w:spacing w:line="0" w:lineRule="atLeast"/>
              <w:jc w:val="center"/>
              <w:textAlignment w:val="center"/>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2024</w:t>
            </w:r>
          </w:p>
        </w:tc>
      </w:tr>
      <w:tr w14:paraId="530FF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539C75ED">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营收总额</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06A4628">
            <w:pPr>
              <w:spacing w:line="0" w:lineRule="atLeast"/>
              <w:jc w:val="right"/>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万元</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12B2840">
            <w:pPr>
              <w:spacing w:line="0" w:lineRule="atLeast"/>
              <w:jc w:val="right"/>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万元</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36BE7E8">
            <w:pPr>
              <w:spacing w:line="0" w:lineRule="atLeast"/>
              <w:jc w:val="right"/>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万元</w:t>
            </w:r>
          </w:p>
        </w:tc>
      </w:tr>
      <w:tr w14:paraId="310DF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3518C780">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职工人数</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025FA7C">
            <w:pPr>
              <w:spacing w:line="0" w:lineRule="atLeast"/>
              <w:rPr>
                <w:rFonts w:hint="eastAsia" w:ascii="宋体" w:hAnsi="宋体" w:eastAsia="宋体" w:cs="宋体"/>
                <w:i w:val="0"/>
                <w:color w:val="000000"/>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48D5E48">
            <w:pPr>
              <w:spacing w:line="0" w:lineRule="atLeast"/>
              <w:rPr>
                <w:rFonts w:hint="eastAsia" w:ascii="宋体" w:hAnsi="宋体" w:eastAsia="宋体" w:cs="宋体"/>
                <w:i w:val="0"/>
                <w:color w:val="000000"/>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6309347">
            <w:pPr>
              <w:spacing w:line="0" w:lineRule="atLeast"/>
              <w:rPr>
                <w:rFonts w:hint="eastAsia" w:ascii="宋体" w:hAnsi="宋体" w:eastAsia="宋体" w:cs="宋体"/>
                <w:i w:val="0"/>
                <w:color w:val="000000"/>
                <w:sz w:val="24"/>
                <w:szCs w:val="24"/>
              </w:rPr>
            </w:pPr>
          </w:p>
        </w:tc>
      </w:tr>
      <w:tr w14:paraId="6C6D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34F59624">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default" w:ascii="宋体" w:hAnsi="宋体" w:eastAsia="宋体" w:cs="宋体"/>
                <w:i w:val="0"/>
                <w:color w:val="000000"/>
                <w:sz w:val="24"/>
                <w:szCs w:val="24"/>
                <w:lang w:val="en-US"/>
              </w:rPr>
            </w:pPr>
            <w:r>
              <w:rPr>
                <w:rFonts w:hint="eastAsia" w:ascii="宋体" w:hAnsi="宋体" w:eastAsia="宋体" w:cs="宋体"/>
                <w:i w:val="0"/>
                <w:color w:val="000000"/>
                <w:kern w:val="0"/>
                <w:sz w:val="24"/>
                <w:szCs w:val="24"/>
                <w:lang w:val="en-US" w:eastAsia="zh-CN" w:bidi="ar"/>
              </w:rPr>
              <w:t>主要出口产品/主营业务</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21C5C89">
            <w:pPr>
              <w:spacing w:line="0" w:lineRule="atLeast"/>
              <w:rPr>
                <w:rFonts w:hint="eastAsia" w:ascii="宋体" w:hAnsi="宋体" w:eastAsia="宋体" w:cs="宋体"/>
                <w:i w:val="0"/>
                <w:color w:val="000000"/>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DC26E8D">
            <w:pPr>
              <w:spacing w:line="0" w:lineRule="atLeast"/>
              <w:rPr>
                <w:rFonts w:hint="eastAsia" w:ascii="宋体" w:hAnsi="宋体" w:eastAsia="宋体" w:cs="宋体"/>
                <w:i w:val="0"/>
                <w:color w:val="000000"/>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69CAFC7">
            <w:pPr>
              <w:spacing w:line="0" w:lineRule="atLeast"/>
              <w:rPr>
                <w:rFonts w:hint="eastAsia" w:ascii="宋体" w:hAnsi="宋体" w:eastAsia="宋体" w:cs="宋体"/>
                <w:i w:val="0"/>
                <w:color w:val="000000"/>
                <w:sz w:val="24"/>
                <w:szCs w:val="24"/>
              </w:rPr>
            </w:pPr>
          </w:p>
        </w:tc>
      </w:tr>
      <w:tr w14:paraId="5F751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2E03CE98">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主要国际市场（前三位）</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AC919A9">
            <w:pPr>
              <w:spacing w:line="0" w:lineRule="atLeast"/>
              <w:rPr>
                <w:rFonts w:hint="eastAsia" w:ascii="宋体" w:hAnsi="宋体" w:eastAsia="宋体" w:cs="宋体"/>
                <w:i w:val="0"/>
                <w:color w:val="000000"/>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882E2BF">
            <w:pPr>
              <w:spacing w:line="0" w:lineRule="atLeast"/>
              <w:rPr>
                <w:rFonts w:hint="eastAsia" w:ascii="宋体" w:hAnsi="宋体" w:eastAsia="宋体" w:cs="宋体"/>
                <w:i w:val="0"/>
                <w:color w:val="000000"/>
                <w:sz w:val="24"/>
                <w:szCs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40DA0A39">
            <w:pPr>
              <w:spacing w:line="0" w:lineRule="atLeast"/>
              <w:rPr>
                <w:rFonts w:hint="eastAsia" w:ascii="宋体" w:hAnsi="宋体" w:eastAsia="宋体" w:cs="宋体"/>
                <w:i w:val="0"/>
                <w:color w:val="000000"/>
                <w:sz w:val="24"/>
                <w:szCs w:val="24"/>
              </w:rPr>
            </w:pPr>
          </w:p>
        </w:tc>
      </w:tr>
      <w:tr w14:paraId="4827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76F04520">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出口总额</w:t>
            </w:r>
            <w:r>
              <w:rPr>
                <w:rStyle w:val="8"/>
                <w:rFonts w:hint="eastAsia" w:ascii="宋体" w:hAnsi="宋体" w:eastAsia="宋体" w:cs="宋体"/>
                <w:i w:val="0"/>
                <w:color w:val="000000"/>
                <w:kern w:val="0"/>
                <w:sz w:val="24"/>
                <w:szCs w:val="24"/>
                <w:lang w:val="en-US" w:eastAsia="zh-CN" w:bidi="ar"/>
              </w:rPr>
              <w:footnoteReference w:id="4"/>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559D28C">
            <w:pPr>
              <w:spacing w:line="0" w:lineRule="atLeast"/>
              <w:jc w:val="right"/>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万元</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4F6F3C7">
            <w:pPr>
              <w:spacing w:line="0" w:lineRule="atLeast"/>
              <w:jc w:val="right"/>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万元</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0AE7164">
            <w:pPr>
              <w:spacing w:line="0" w:lineRule="atLeast"/>
              <w:jc w:val="right"/>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万元</w:t>
            </w:r>
          </w:p>
        </w:tc>
      </w:tr>
      <w:tr w14:paraId="0811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2B34D593">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所涉产品出口总额</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0827173">
            <w:pPr>
              <w:spacing w:line="0" w:lineRule="atLeast"/>
              <w:jc w:val="right"/>
              <w:rPr>
                <w:rFonts w:hint="eastAsia" w:ascii="宋体" w:hAnsi="宋体" w:eastAsia="宋体" w:cs="宋体"/>
                <w:i w:val="0"/>
                <w:color w:val="000000"/>
                <w:kern w:val="2"/>
                <w:sz w:val="24"/>
                <w:szCs w:val="24"/>
                <w:lang w:val="en-US" w:eastAsia="zh-CN" w:bidi="ar-SA"/>
              </w:rPr>
            </w:pPr>
            <w:r>
              <w:rPr>
                <w:rFonts w:hint="eastAsia" w:ascii="宋体" w:hAnsi="宋体" w:eastAsia="宋体" w:cs="宋体"/>
                <w:i w:val="0"/>
                <w:color w:val="000000"/>
                <w:kern w:val="0"/>
                <w:sz w:val="24"/>
                <w:szCs w:val="24"/>
                <w:lang w:val="en-US" w:eastAsia="zh-CN" w:bidi="ar"/>
              </w:rPr>
              <w:t>万元</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12D8D7D3">
            <w:pPr>
              <w:spacing w:line="0" w:lineRule="atLeast"/>
              <w:jc w:val="right"/>
              <w:rPr>
                <w:rFonts w:hint="eastAsia" w:ascii="宋体" w:hAnsi="宋体" w:eastAsia="宋体" w:cs="宋体"/>
                <w:i w:val="0"/>
                <w:color w:val="000000"/>
                <w:kern w:val="2"/>
                <w:sz w:val="24"/>
                <w:szCs w:val="24"/>
                <w:lang w:val="en-US" w:eastAsia="zh-CN" w:bidi="ar-SA"/>
              </w:rPr>
            </w:pPr>
            <w:r>
              <w:rPr>
                <w:rFonts w:hint="eastAsia" w:ascii="宋体" w:hAnsi="宋体" w:eastAsia="宋体" w:cs="宋体"/>
                <w:i w:val="0"/>
                <w:color w:val="000000"/>
                <w:kern w:val="0"/>
                <w:sz w:val="24"/>
                <w:szCs w:val="24"/>
                <w:lang w:val="en-US" w:eastAsia="zh-CN" w:bidi="ar"/>
              </w:rPr>
              <w:t>万元</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5138AE4">
            <w:pPr>
              <w:spacing w:line="0" w:lineRule="atLeast"/>
              <w:jc w:val="right"/>
              <w:rPr>
                <w:rFonts w:hint="eastAsia" w:ascii="宋体" w:hAnsi="宋体" w:eastAsia="宋体" w:cs="宋体"/>
                <w:i w:val="0"/>
                <w:color w:val="000000"/>
                <w:kern w:val="2"/>
                <w:sz w:val="24"/>
                <w:szCs w:val="24"/>
                <w:lang w:val="en-US" w:eastAsia="zh-CN" w:bidi="ar-SA"/>
              </w:rPr>
            </w:pPr>
            <w:r>
              <w:rPr>
                <w:rFonts w:hint="eastAsia" w:ascii="宋体" w:hAnsi="宋体" w:eastAsia="宋体" w:cs="宋体"/>
                <w:i w:val="0"/>
                <w:color w:val="000000"/>
                <w:kern w:val="0"/>
                <w:sz w:val="24"/>
                <w:szCs w:val="24"/>
                <w:lang w:val="en-US" w:eastAsia="zh-CN" w:bidi="ar"/>
              </w:rPr>
              <w:t>万元</w:t>
            </w:r>
          </w:p>
        </w:tc>
      </w:tr>
      <w:tr w14:paraId="72121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1AB4C229">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所涉产品平均出口单价</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3C999183">
            <w:pPr>
              <w:spacing w:line="0" w:lineRule="atLeast"/>
              <w:jc w:val="right"/>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元</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63EAAAE">
            <w:pPr>
              <w:spacing w:line="0" w:lineRule="atLeast"/>
              <w:jc w:val="right"/>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元</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271C335F">
            <w:pPr>
              <w:spacing w:line="0" w:lineRule="atLeast"/>
              <w:jc w:val="right"/>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元</w:t>
            </w:r>
          </w:p>
        </w:tc>
      </w:tr>
      <w:tr w14:paraId="6BEA7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0E5595EE">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i w:val="0"/>
                <w:color w:val="000000"/>
                <w:spacing w:val="-20"/>
                <w:sz w:val="24"/>
                <w:szCs w:val="24"/>
              </w:rPr>
            </w:pPr>
            <w:r>
              <w:rPr>
                <w:rFonts w:hint="eastAsia" w:ascii="宋体" w:hAnsi="宋体" w:eastAsia="宋体" w:cs="宋体"/>
                <w:i w:val="0"/>
                <w:color w:val="000000"/>
                <w:spacing w:val="-20"/>
                <w:kern w:val="0"/>
                <w:sz w:val="24"/>
                <w:szCs w:val="24"/>
                <w:lang w:val="en-US" w:eastAsia="zh-CN" w:bidi="ar"/>
              </w:rPr>
              <w:t>所涉产品对立案国出口总额</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F9826DD">
            <w:pPr>
              <w:spacing w:line="0" w:lineRule="atLeast"/>
              <w:jc w:val="right"/>
              <w:rPr>
                <w:rFonts w:hint="eastAsia" w:ascii="宋体" w:hAnsi="宋体" w:eastAsia="宋体" w:cs="宋体"/>
                <w:i w:val="0"/>
                <w:color w:val="000000"/>
                <w:kern w:val="2"/>
                <w:sz w:val="24"/>
                <w:szCs w:val="24"/>
                <w:lang w:val="en-US" w:eastAsia="zh-CN" w:bidi="ar-SA"/>
              </w:rPr>
            </w:pPr>
            <w:r>
              <w:rPr>
                <w:rFonts w:hint="eastAsia" w:ascii="宋体" w:hAnsi="宋体" w:eastAsia="宋体" w:cs="宋体"/>
                <w:i w:val="0"/>
                <w:color w:val="000000"/>
                <w:kern w:val="0"/>
                <w:sz w:val="24"/>
                <w:szCs w:val="24"/>
                <w:lang w:val="en-US" w:eastAsia="zh-CN" w:bidi="ar"/>
              </w:rPr>
              <w:t>万元</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C632A92">
            <w:pPr>
              <w:spacing w:line="0" w:lineRule="atLeast"/>
              <w:jc w:val="right"/>
              <w:rPr>
                <w:rFonts w:hint="eastAsia" w:ascii="宋体" w:hAnsi="宋体" w:eastAsia="宋体" w:cs="宋体"/>
                <w:i w:val="0"/>
                <w:color w:val="000000"/>
                <w:kern w:val="2"/>
                <w:sz w:val="24"/>
                <w:szCs w:val="24"/>
                <w:lang w:val="en-US" w:eastAsia="zh-CN" w:bidi="ar-SA"/>
              </w:rPr>
            </w:pPr>
            <w:r>
              <w:rPr>
                <w:rFonts w:hint="eastAsia" w:ascii="宋体" w:hAnsi="宋体" w:eastAsia="宋体" w:cs="宋体"/>
                <w:i w:val="0"/>
                <w:color w:val="000000"/>
                <w:kern w:val="0"/>
                <w:sz w:val="24"/>
                <w:szCs w:val="24"/>
                <w:lang w:val="en-US" w:eastAsia="zh-CN" w:bidi="ar"/>
              </w:rPr>
              <w:t>万元</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E0B7552">
            <w:pPr>
              <w:spacing w:line="0" w:lineRule="atLeast"/>
              <w:jc w:val="right"/>
              <w:rPr>
                <w:rFonts w:hint="eastAsia" w:ascii="宋体" w:hAnsi="宋体" w:eastAsia="宋体" w:cs="宋体"/>
                <w:i w:val="0"/>
                <w:color w:val="000000"/>
                <w:kern w:val="2"/>
                <w:sz w:val="24"/>
                <w:szCs w:val="24"/>
                <w:lang w:val="en-US" w:eastAsia="zh-CN" w:bidi="ar-SA"/>
              </w:rPr>
            </w:pPr>
            <w:r>
              <w:rPr>
                <w:rFonts w:hint="eastAsia" w:ascii="宋体" w:hAnsi="宋体" w:eastAsia="宋体" w:cs="宋体"/>
                <w:i w:val="0"/>
                <w:color w:val="000000"/>
                <w:kern w:val="0"/>
                <w:sz w:val="24"/>
                <w:szCs w:val="24"/>
                <w:lang w:val="en-US" w:eastAsia="zh-CN" w:bidi="ar"/>
              </w:rPr>
              <w:t>万元</w:t>
            </w:r>
          </w:p>
        </w:tc>
      </w:tr>
      <w:tr w14:paraId="6544B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62D5AF4B">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i w:val="0"/>
                <w:color w:val="000000"/>
                <w:spacing w:val="-20"/>
                <w:sz w:val="24"/>
                <w:szCs w:val="24"/>
              </w:rPr>
            </w:pPr>
            <w:r>
              <w:rPr>
                <w:rFonts w:hint="eastAsia" w:ascii="宋体" w:hAnsi="宋体" w:eastAsia="宋体" w:cs="宋体"/>
                <w:i w:val="0"/>
                <w:color w:val="000000"/>
                <w:spacing w:val="-20"/>
                <w:kern w:val="0"/>
                <w:sz w:val="24"/>
                <w:szCs w:val="24"/>
                <w:lang w:val="en-US" w:eastAsia="zh-CN" w:bidi="ar"/>
              </w:rPr>
              <w:t>所涉产品对立案国平均出口单价</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8C71A37">
            <w:pPr>
              <w:spacing w:line="0" w:lineRule="atLeast"/>
              <w:jc w:val="right"/>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元</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3166D13">
            <w:pPr>
              <w:spacing w:line="0" w:lineRule="atLeast"/>
              <w:jc w:val="right"/>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元</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6BCAE11">
            <w:pPr>
              <w:spacing w:line="0" w:lineRule="atLeast"/>
              <w:jc w:val="right"/>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元</w:t>
            </w:r>
          </w:p>
        </w:tc>
      </w:tr>
      <w:tr w14:paraId="5898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6" w:hRule="exact"/>
          <w:jc w:val="center"/>
        </w:trPr>
        <w:tc>
          <w:tcPr>
            <w:tcW w:w="2945" w:type="dxa"/>
            <w:tcBorders>
              <w:top w:val="single" w:color="auto" w:sz="4" w:space="0"/>
              <w:left w:val="single" w:color="auto" w:sz="4" w:space="0"/>
              <w:bottom w:val="single" w:color="auto" w:sz="4" w:space="0"/>
              <w:right w:val="single" w:color="auto" w:sz="4" w:space="0"/>
            </w:tcBorders>
            <w:noWrap w:val="0"/>
            <w:vAlign w:val="center"/>
          </w:tcPr>
          <w:p w14:paraId="65E3C4CA">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i w:val="0"/>
                <w:color w:val="000000"/>
                <w:kern w:val="0"/>
                <w:sz w:val="24"/>
                <w:szCs w:val="24"/>
                <w:highlight w:val="cyan"/>
                <w:lang w:val="en-US" w:eastAsia="zh-CN" w:bidi="ar"/>
              </w:rPr>
            </w:pPr>
            <w:r>
              <w:rPr>
                <w:rFonts w:hint="eastAsia" w:ascii="宋体" w:hAnsi="宋体" w:eastAsia="宋体" w:cs="宋体"/>
                <w:i w:val="0"/>
                <w:color w:val="000000"/>
                <w:spacing w:val="-20"/>
                <w:kern w:val="0"/>
                <w:sz w:val="24"/>
                <w:szCs w:val="24"/>
                <w:lang w:val="en-US" w:eastAsia="zh-CN" w:bidi="ar"/>
              </w:rPr>
              <w:t>调查影响及应（起）诉必要性</w:t>
            </w:r>
          </w:p>
        </w:tc>
        <w:tc>
          <w:tcPr>
            <w:tcW w:w="6744" w:type="dxa"/>
            <w:gridSpan w:val="3"/>
            <w:tcBorders>
              <w:top w:val="single" w:color="auto" w:sz="4" w:space="0"/>
              <w:left w:val="single" w:color="auto" w:sz="4" w:space="0"/>
              <w:bottom w:val="single" w:color="auto" w:sz="4" w:space="0"/>
              <w:right w:val="single" w:color="auto" w:sz="4" w:space="0"/>
            </w:tcBorders>
            <w:noWrap w:val="0"/>
            <w:vAlign w:val="center"/>
          </w:tcPr>
          <w:p w14:paraId="56D54156">
            <w:pPr>
              <w:spacing w:line="0" w:lineRule="atLeast"/>
              <w:jc w:val="right"/>
              <w:rPr>
                <w:rFonts w:hint="eastAsia" w:ascii="宋体" w:hAnsi="宋体" w:eastAsia="宋体" w:cs="宋体"/>
                <w:i w:val="0"/>
                <w:color w:val="000000"/>
                <w:kern w:val="0"/>
                <w:sz w:val="24"/>
                <w:szCs w:val="24"/>
                <w:highlight w:val="cyan"/>
                <w:lang w:val="en-US" w:eastAsia="zh-CN" w:bidi="ar"/>
              </w:rPr>
            </w:pPr>
          </w:p>
        </w:tc>
      </w:tr>
    </w:tbl>
    <w:p w14:paraId="157E3ABB">
      <w:pPr>
        <w:rPr>
          <w:rFonts w:hint="eastAsia" w:ascii="宋体" w:hAnsi="宋体" w:eastAsia="宋体" w:cs="宋体"/>
          <w:color w:val="000000"/>
          <w:sz w:val="24"/>
          <w:szCs w:val="24"/>
        </w:rPr>
      </w:pPr>
    </w:p>
    <w:tbl>
      <w:tblPr>
        <w:tblStyle w:val="5"/>
        <w:tblW w:w="968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479"/>
        <w:gridCol w:w="2403"/>
        <w:gridCol w:w="311"/>
        <w:gridCol w:w="1677"/>
        <w:gridCol w:w="571"/>
        <w:gridCol w:w="2248"/>
      </w:tblGrid>
      <w:tr w14:paraId="1966C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61" w:hRule="atLeast"/>
          <w:jc w:val="center"/>
        </w:trPr>
        <w:tc>
          <w:tcPr>
            <w:tcW w:w="9689" w:type="dxa"/>
            <w:gridSpan w:val="6"/>
            <w:noWrap w:val="0"/>
            <w:vAlign w:val="center"/>
          </w:tcPr>
          <w:p w14:paraId="1B27F97F">
            <w:pPr>
              <w:keepNext w:val="0"/>
              <w:keepLines w:val="0"/>
              <w:widowControl/>
              <w:suppressLineNumbers w:val="0"/>
              <w:spacing w:line="0" w:lineRule="atLeast"/>
              <w:jc w:val="left"/>
              <w:textAlignment w:val="center"/>
              <w:rPr>
                <w:rFonts w:hint="eastAsia" w:ascii="黑体" w:hAnsi="黑体" w:eastAsia="黑体" w:cs="黑体"/>
                <w:color w:val="000000"/>
                <w:sz w:val="24"/>
                <w:szCs w:val="24"/>
                <w:highlight w:val="none"/>
              </w:rPr>
            </w:pPr>
          </w:p>
          <w:p w14:paraId="58391CA5">
            <w:pPr>
              <w:keepNext w:val="0"/>
              <w:keepLines w:val="0"/>
              <w:widowControl/>
              <w:suppressLineNumbers w:val="0"/>
              <w:spacing w:line="0" w:lineRule="atLeast"/>
              <w:jc w:val="left"/>
              <w:textAlignment w:val="center"/>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4"/>
                <w:szCs w:val="24"/>
                <w:highlight w:val="none"/>
              </w:rPr>
              <w:t>2025年中央外经贸发展专项资金（贸易救济事项）</w:t>
            </w:r>
            <w:r>
              <w:rPr>
                <w:rFonts w:hint="eastAsia" w:ascii="黑体" w:hAnsi="黑体" w:eastAsia="黑体" w:cs="黑体"/>
                <w:color w:val="000000"/>
                <w:sz w:val="24"/>
                <w:szCs w:val="24"/>
                <w:highlight w:val="none"/>
                <w:lang w:val="en-US" w:eastAsia="zh-CN"/>
              </w:rPr>
              <w:t xml:space="preserve"> </w:t>
            </w:r>
            <w:r>
              <w:rPr>
                <w:rFonts w:hint="eastAsia" w:ascii="黑体" w:hAnsi="黑体" w:eastAsia="黑体" w:cs="黑体"/>
                <w:color w:val="000000"/>
                <w:sz w:val="24"/>
                <w:szCs w:val="24"/>
                <w:highlight w:val="none"/>
                <w:lang w:eastAsia="zh-CN"/>
              </w:rPr>
              <w:t>贸易调整援助类</w:t>
            </w:r>
            <w:r>
              <w:rPr>
                <w:rFonts w:hint="eastAsia" w:ascii="黑体" w:hAnsi="黑体" w:eastAsia="黑体" w:cs="黑体"/>
                <w:color w:val="000000"/>
                <w:sz w:val="24"/>
                <w:szCs w:val="24"/>
                <w:highlight w:val="none"/>
                <w:lang w:val="en-US" w:eastAsia="zh-CN"/>
              </w:rPr>
              <w:t xml:space="preserve"> </w:t>
            </w:r>
            <w:r>
              <w:rPr>
                <w:rFonts w:hint="eastAsia" w:ascii="黑体" w:hAnsi="黑体" w:eastAsia="黑体" w:cs="黑体"/>
                <w:color w:val="000000"/>
                <w:sz w:val="24"/>
                <w:szCs w:val="24"/>
                <w:highlight w:val="none"/>
                <w:lang w:eastAsia="zh-CN"/>
              </w:rPr>
              <w:t>申报材料</w:t>
            </w:r>
          </w:p>
          <w:p w14:paraId="347AD806">
            <w:pPr>
              <w:keepNext w:val="0"/>
              <w:keepLines w:val="0"/>
              <w:widowControl/>
              <w:suppressLineNumbers w:val="0"/>
              <w:spacing w:line="0" w:lineRule="atLeast"/>
              <w:jc w:val="center"/>
              <w:textAlignment w:val="center"/>
              <w:rPr>
                <w:rFonts w:hint="eastAsia" w:ascii="黑体" w:hAnsi="黑体" w:eastAsia="黑体" w:cs="黑体"/>
                <w:color w:val="000000"/>
                <w:sz w:val="28"/>
                <w:szCs w:val="28"/>
                <w:highlight w:val="none"/>
                <w:lang w:eastAsia="zh-CN"/>
              </w:rPr>
            </w:pPr>
          </w:p>
          <w:p w14:paraId="306A9A3F">
            <w:pPr>
              <w:keepNext w:val="0"/>
              <w:keepLines w:val="0"/>
              <w:widowControl/>
              <w:suppressLineNumbers w:val="0"/>
              <w:spacing w:line="0" w:lineRule="atLeast"/>
              <w:jc w:val="center"/>
              <w:textAlignment w:val="center"/>
              <w:rPr>
                <w:rFonts w:hint="eastAsia" w:ascii="方正小标宋简体" w:hAnsi="方正小标宋简体" w:eastAsia="方正小标宋简体" w:cs="方正小标宋简体"/>
                <w:i w:val="0"/>
                <w:color w:val="000000"/>
                <w:sz w:val="40"/>
                <w:szCs w:val="40"/>
                <w:lang w:eastAsia="zh-CN"/>
              </w:rPr>
            </w:pPr>
            <w:r>
              <w:rPr>
                <w:rFonts w:hint="eastAsia" w:ascii="方正小标宋简体" w:hAnsi="方正小标宋简体" w:eastAsia="方正小标宋简体" w:cs="方正小标宋简体"/>
                <w:i w:val="0"/>
                <w:color w:val="000000"/>
                <w:sz w:val="44"/>
                <w:szCs w:val="44"/>
                <w:lang w:eastAsia="zh-CN"/>
              </w:rPr>
              <w:t>贸易调整情况报告书</w:t>
            </w:r>
          </w:p>
        </w:tc>
      </w:tr>
      <w:tr w14:paraId="568F4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0" w:hRule="exact"/>
          <w:jc w:val="center"/>
        </w:trPr>
        <w:tc>
          <w:tcPr>
            <w:tcW w:w="2479" w:type="dxa"/>
            <w:tcBorders>
              <w:bottom w:val="single" w:color="auto" w:sz="4" w:space="0"/>
            </w:tcBorders>
            <w:noWrap w:val="0"/>
            <w:vAlign w:val="center"/>
          </w:tcPr>
          <w:p w14:paraId="4E59BA5A">
            <w:pPr>
              <w:spacing w:line="0" w:lineRule="atLeast"/>
              <w:jc w:val="center"/>
              <w:rPr>
                <w:rFonts w:hint="eastAsia" w:ascii="宋体" w:hAnsi="宋体" w:eastAsia="宋体" w:cs="宋体"/>
                <w:b/>
                <w:i w:val="0"/>
                <w:color w:val="000000"/>
                <w:sz w:val="32"/>
                <w:szCs w:val="32"/>
              </w:rPr>
            </w:pPr>
          </w:p>
        </w:tc>
        <w:tc>
          <w:tcPr>
            <w:tcW w:w="2714" w:type="dxa"/>
            <w:gridSpan w:val="2"/>
            <w:tcBorders>
              <w:bottom w:val="single" w:color="auto" w:sz="4" w:space="0"/>
            </w:tcBorders>
            <w:noWrap w:val="0"/>
            <w:vAlign w:val="center"/>
          </w:tcPr>
          <w:p w14:paraId="51B5724C">
            <w:pPr>
              <w:spacing w:line="0" w:lineRule="atLeast"/>
              <w:jc w:val="center"/>
              <w:rPr>
                <w:rFonts w:hint="eastAsia" w:ascii="宋体" w:hAnsi="宋体" w:eastAsia="宋体" w:cs="宋体"/>
                <w:b/>
                <w:i w:val="0"/>
                <w:color w:val="000000"/>
                <w:sz w:val="32"/>
                <w:szCs w:val="32"/>
              </w:rPr>
            </w:pPr>
          </w:p>
        </w:tc>
        <w:tc>
          <w:tcPr>
            <w:tcW w:w="4496" w:type="dxa"/>
            <w:gridSpan w:val="3"/>
            <w:tcBorders>
              <w:bottom w:val="single" w:color="auto" w:sz="4" w:space="0"/>
            </w:tcBorders>
            <w:noWrap w:val="0"/>
            <w:vAlign w:val="bottom"/>
          </w:tcPr>
          <w:p w14:paraId="0D69DF30">
            <w:pPr>
              <w:keepNext w:val="0"/>
              <w:keepLines w:val="0"/>
              <w:widowControl/>
              <w:suppressLineNumbers w:val="0"/>
              <w:spacing w:line="0" w:lineRule="atLeast"/>
              <w:jc w:val="both"/>
              <w:textAlignment w:val="center"/>
              <w:rPr>
                <w:rFonts w:hint="eastAsia" w:ascii="宋体" w:hAnsi="宋体" w:eastAsia="宋体" w:cs="宋体"/>
                <w:i w:val="0"/>
                <w:color w:val="000000"/>
                <w:sz w:val="24"/>
                <w:szCs w:val="24"/>
              </w:rPr>
            </w:pPr>
            <w:r>
              <w:rPr>
                <w:rFonts w:hint="eastAsia" w:ascii="宋体" w:hAnsi="宋体" w:eastAsia="宋体" w:cs="宋体"/>
                <w:i w:val="0"/>
                <w:color w:val="000000"/>
                <w:kern w:val="0"/>
                <w:sz w:val="24"/>
                <w:szCs w:val="24"/>
                <w:lang w:val="en-US" w:eastAsia="zh-CN" w:bidi="ar"/>
              </w:rPr>
              <w:t>填表时间：           年     月     日</w:t>
            </w:r>
          </w:p>
        </w:tc>
      </w:tr>
      <w:tr w14:paraId="304E2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479" w:type="dxa"/>
            <w:tcBorders>
              <w:top w:val="single" w:color="auto" w:sz="4" w:space="0"/>
              <w:left w:val="single" w:color="auto" w:sz="4" w:space="0"/>
              <w:bottom w:val="single" w:color="auto" w:sz="4" w:space="0"/>
              <w:right w:val="single" w:color="auto" w:sz="4" w:space="0"/>
            </w:tcBorders>
            <w:noWrap w:val="0"/>
            <w:vAlign w:val="center"/>
          </w:tcPr>
          <w:p w14:paraId="6B47C3CE">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sz w:val="24"/>
                <w:szCs w:val="24"/>
                <w:u w:val="none"/>
              </w:rPr>
            </w:pPr>
            <w:r>
              <w:rPr>
                <w:rFonts w:hint="eastAsia" w:ascii="宋体" w:hAnsi="宋体" w:eastAsia="宋体" w:cs="宋体"/>
                <w:b w:val="0"/>
                <w:bCs w:val="0"/>
                <w:i w:val="0"/>
                <w:color w:val="000000"/>
                <w:kern w:val="0"/>
                <w:sz w:val="24"/>
                <w:szCs w:val="24"/>
                <w:u w:val="none"/>
                <w:lang w:val="en-US" w:eastAsia="zh-CN" w:bidi="ar"/>
              </w:rPr>
              <w:t>企业名称</w:t>
            </w:r>
          </w:p>
        </w:tc>
        <w:tc>
          <w:tcPr>
            <w:tcW w:w="7210" w:type="dxa"/>
            <w:gridSpan w:val="5"/>
            <w:tcBorders>
              <w:top w:val="single" w:color="auto" w:sz="4" w:space="0"/>
              <w:left w:val="single" w:color="auto" w:sz="4" w:space="0"/>
              <w:bottom w:val="single" w:color="auto" w:sz="4" w:space="0"/>
              <w:right w:val="single" w:color="auto" w:sz="4" w:space="0"/>
            </w:tcBorders>
            <w:noWrap w:val="0"/>
            <w:vAlign w:val="center"/>
          </w:tcPr>
          <w:p w14:paraId="635741C5">
            <w:pPr>
              <w:keepNext w:val="0"/>
              <w:keepLines w:val="0"/>
              <w:pageBreakBefore w:val="0"/>
              <w:kinsoku/>
              <w:wordWrap/>
              <w:overflowPunct/>
              <w:topLinePunct w:val="0"/>
              <w:autoSpaceDE/>
              <w:autoSpaceDN/>
              <w:bidi w:val="0"/>
              <w:adjustRightInd/>
              <w:snapToGrid/>
              <w:spacing w:line="0" w:lineRule="atLeast"/>
              <w:ind w:left="0" w:leftChars="0"/>
              <w:jc w:val="center"/>
              <w:rPr>
                <w:rFonts w:hint="eastAsia" w:ascii="宋体" w:hAnsi="宋体" w:eastAsia="宋体" w:cs="宋体"/>
                <w:b w:val="0"/>
                <w:bCs w:val="0"/>
                <w:i w:val="0"/>
                <w:color w:val="000000"/>
                <w:sz w:val="24"/>
                <w:szCs w:val="24"/>
                <w:u w:val="none"/>
              </w:rPr>
            </w:pPr>
          </w:p>
        </w:tc>
      </w:tr>
      <w:tr w14:paraId="5DEB5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479" w:type="dxa"/>
            <w:tcBorders>
              <w:top w:val="single" w:color="auto" w:sz="4" w:space="0"/>
              <w:left w:val="single" w:color="auto" w:sz="4" w:space="0"/>
              <w:bottom w:val="single" w:color="auto" w:sz="4" w:space="0"/>
              <w:right w:val="single" w:color="auto" w:sz="4" w:space="0"/>
            </w:tcBorders>
            <w:noWrap w:val="0"/>
            <w:vAlign w:val="center"/>
          </w:tcPr>
          <w:p w14:paraId="4B51D961">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default"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2"/>
                <w:sz w:val="24"/>
                <w:szCs w:val="24"/>
                <w:u w:val="none"/>
                <w:lang w:val="en-US" w:eastAsia="zh-CN" w:bidi="ar-SA"/>
              </w:rPr>
              <w:t>企业注册地（至县区）</w:t>
            </w:r>
          </w:p>
        </w:tc>
        <w:tc>
          <w:tcPr>
            <w:tcW w:w="2714" w:type="dxa"/>
            <w:gridSpan w:val="2"/>
            <w:tcBorders>
              <w:top w:val="single" w:color="auto" w:sz="4" w:space="0"/>
              <w:left w:val="single" w:color="auto" w:sz="4" w:space="0"/>
              <w:bottom w:val="single" w:color="auto" w:sz="4" w:space="0"/>
              <w:right w:val="single" w:color="auto" w:sz="4" w:space="0"/>
            </w:tcBorders>
            <w:noWrap w:val="0"/>
            <w:vAlign w:val="center"/>
          </w:tcPr>
          <w:p w14:paraId="4C529760">
            <w:pPr>
              <w:keepNext w:val="0"/>
              <w:keepLines w:val="0"/>
              <w:pageBreakBefore w:val="0"/>
              <w:kinsoku/>
              <w:wordWrap/>
              <w:overflowPunct/>
              <w:topLinePunct w:val="0"/>
              <w:autoSpaceDE/>
              <w:autoSpaceDN/>
              <w:bidi w:val="0"/>
              <w:adjustRightInd/>
              <w:snapToGrid/>
              <w:ind w:left="0" w:leftChars="0"/>
              <w:jc w:val="center"/>
              <w:rPr>
                <w:rFonts w:hint="eastAsia" w:ascii="宋体" w:hAnsi="宋体" w:eastAsia="宋体" w:cs="宋体"/>
                <w:color w:val="000000"/>
                <w:sz w:val="24"/>
                <w:szCs w:val="24"/>
              </w:rPr>
            </w:pPr>
          </w:p>
          <w:p w14:paraId="46C4E87A">
            <w:pPr>
              <w:keepNext w:val="0"/>
              <w:keepLines w:val="0"/>
              <w:pageBreakBefore w:val="0"/>
              <w:widowControl/>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2"/>
                <w:sz w:val="24"/>
                <w:szCs w:val="24"/>
                <w:u w:val="none"/>
                <w:lang w:val="en-US" w:eastAsia="zh-CN" w:bidi="ar-SA"/>
              </w:rPr>
            </w:pPr>
          </w:p>
        </w:tc>
        <w:tc>
          <w:tcPr>
            <w:tcW w:w="2248" w:type="dxa"/>
            <w:gridSpan w:val="2"/>
            <w:tcBorders>
              <w:top w:val="single" w:color="auto" w:sz="4" w:space="0"/>
              <w:left w:val="single" w:color="auto" w:sz="4" w:space="0"/>
              <w:bottom w:val="single" w:color="auto" w:sz="4" w:space="0"/>
              <w:right w:val="single" w:color="auto" w:sz="4" w:space="0"/>
            </w:tcBorders>
            <w:noWrap w:val="0"/>
            <w:vAlign w:val="center"/>
          </w:tcPr>
          <w:p w14:paraId="3306B892">
            <w:pPr>
              <w:keepNext w:val="0"/>
              <w:keepLines w:val="0"/>
              <w:pageBreakBefore w:val="0"/>
              <w:widowControl/>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0"/>
                <w:sz w:val="24"/>
                <w:szCs w:val="24"/>
                <w:u w:val="none"/>
                <w:lang w:val="en-US" w:eastAsia="zh-CN" w:bidi="ar"/>
              </w:rPr>
              <w:t>所属行业</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E0CE5A1">
            <w:pPr>
              <w:keepNext w:val="0"/>
              <w:keepLines w:val="0"/>
              <w:pageBreakBefore w:val="0"/>
              <w:widowControl/>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2"/>
                <w:sz w:val="24"/>
                <w:szCs w:val="24"/>
                <w:u w:val="none"/>
                <w:lang w:val="en-US" w:eastAsia="zh-CN" w:bidi="ar-SA"/>
              </w:rPr>
            </w:pPr>
          </w:p>
        </w:tc>
      </w:tr>
      <w:tr w14:paraId="2333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479" w:type="dxa"/>
            <w:tcBorders>
              <w:top w:val="single" w:color="auto" w:sz="4" w:space="0"/>
              <w:left w:val="single" w:color="auto" w:sz="4" w:space="0"/>
              <w:bottom w:val="single" w:color="auto" w:sz="4" w:space="0"/>
              <w:right w:val="single" w:color="auto" w:sz="4" w:space="0"/>
            </w:tcBorders>
            <w:noWrap w:val="0"/>
            <w:vAlign w:val="center"/>
          </w:tcPr>
          <w:p w14:paraId="65E1F602">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eastAsia="宋体" w:cs="宋体"/>
                <w:b w:val="0"/>
                <w:bCs w:val="0"/>
                <w:i w:val="0"/>
                <w:color w:val="000000"/>
                <w:kern w:val="2"/>
                <w:sz w:val="24"/>
                <w:szCs w:val="24"/>
                <w:u w:val="none"/>
                <w:lang w:val="en-US" w:eastAsia="zh-CN" w:bidi="ar-SA"/>
              </w:rPr>
              <w:t>企业持续经营年限</w:t>
            </w:r>
          </w:p>
        </w:tc>
        <w:tc>
          <w:tcPr>
            <w:tcW w:w="7210" w:type="dxa"/>
            <w:gridSpan w:val="5"/>
            <w:tcBorders>
              <w:top w:val="single" w:color="auto" w:sz="4" w:space="0"/>
              <w:left w:val="single" w:color="auto" w:sz="4" w:space="0"/>
              <w:bottom w:val="single" w:color="auto" w:sz="4" w:space="0"/>
              <w:right w:val="single" w:color="auto" w:sz="4" w:space="0"/>
            </w:tcBorders>
            <w:noWrap w:val="0"/>
            <w:vAlign w:val="center"/>
          </w:tcPr>
          <w:p w14:paraId="3A7FBA38">
            <w:pPr>
              <w:keepNext w:val="0"/>
              <w:keepLines w:val="0"/>
              <w:pageBreakBefore w:val="0"/>
              <w:widowControl/>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2"/>
                <w:sz w:val="24"/>
                <w:szCs w:val="24"/>
                <w:u w:val="none"/>
                <w:lang w:val="en-US" w:eastAsia="zh-CN" w:bidi="ar-SA"/>
              </w:rPr>
            </w:pPr>
          </w:p>
        </w:tc>
      </w:tr>
      <w:tr w14:paraId="35FF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1" w:hRule="atLeast"/>
          <w:jc w:val="center"/>
        </w:trPr>
        <w:tc>
          <w:tcPr>
            <w:tcW w:w="2479" w:type="dxa"/>
            <w:vMerge w:val="restart"/>
            <w:tcBorders>
              <w:top w:val="single" w:color="auto" w:sz="4" w:space="0"/>
              <w:left w:val="single" w:color="auto" w:sz="4" w:space="0"/>
              <w:right w:val="single" w:color="auto" w:sz="4" w:space="0"/>
            </w:tcBorders>
            <w:noWrap w:val="0"/>
            <w:vAlign w:val="center"/>
          </w:tcPr>
          <w:p w14:paraId="22100B86">
            <w:pPr>
              <w:keepNext w:val="0"/>
              <w:keepLines w:val="0"/>
              <w:widowControl/>
              <w:suppressLineNumbers w:val="0"/>
              <w:spacing w:line="0" w:lineRule="atLeast"/>
              <w:ind w:left="105" w:leftChars="5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企业简介</w:t>
            </w:r>
          </w:p>
          <w:p w14:paraId="1B434134">
            <w:pPr>
              <w:keepNext w:val="0"/>
              <w:keepLines w:val="0"/>
              <w:widowControl/>
              <w:suppressLineNumbers w:val="0"/>
              <w:spacing w:line="0" w:lineRule="atLeast"/>
              <w:ind w:left="105" w:leftChars="5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7210" w:type="dxa"/>
            <w:gridSpan w:val="5"/>
            <w:tcBorders>
              <w:top w:val="single" w:color="auto" w:sz="4" w:space="0"/>
              <w:left w:val="single" w:color="auto" w:sz="4" w:space="0"/>
              <w:bottom w:val="nil"/>
              <w:right w:val="single" w:color="auto" w:sz="4" w:space="0"/>
            </w:tcBorders>
            <w:noWrap w:val="0"/>
            <w:vAlign w:val="center"/>
          </w:tcPr>
          <w:p w14:paraId="3B625DF4">
            <w:pPr>
              <w:keepNext w:val="0"/>
              <w:keepLines w:val="0"/>
              <w:pageBreakBefore w:val="0"/>
              <w:widowControl w:val="0"/>
              <w:kinsoku/>
              <w:wordWrap/>
              <w:overflowPunct/>
              <w:topLinePunct w:val="0"/>
              <w:autoSpaceDE/>
              <w:autoSpaceDN/>
              <w:bidi w:val="0"/>
              <w:adjustRightInd/>
              <w:snapToGrid/>
              <w:spacing w:line="0" w:lineRule="atLeast"/>
              <w:ind w:left="105" w:leftChars="50" w:firstLine="0" w:firstLineChars="0"/>
              <w:jc w:val="both"/>
              <w:textAlignment w:val="auto"/>
              <w:rPr>
                <w:rFonts w:hint="eastAsia" w:ascii="宋体" w:hAnsi="宋体" w:eastAsia="宋体" w:cs="宋体"/>
                <w:b w:val="0"/>
                <w:bCs w:val="0"/>
                <w:i w:val="0"/>
                <w:color w:val="000000"/>
                <w:kern w:val="2"/>
                <w:sz w:val="24"/>
                <w:szCs w:val="24"/>
                <w:u w:val="none"/>
                <w:lang w:val="en-US" w:eastAsia="zh-CN" w:bidi="ar-SA"/>
              </w:rPr>
            </w:pPr>
            <w:r>
              <w:rPr>
                <w:rFonts w:hint="eastAsia" w:ascii="黑体" w:hAnsi="黑体" w:eastAsia="黑体" w:cs="黑体"/>
                <w:b w:val="0"/>
                <w:bCs w:val="0"/>
                <w:i w:val="0"/>
                <w:color w:val="000000"/>
                <w:kern w:val="0"/>
                <w:sz w:val="18"/>
                <w:szCs w:val="18"/>
                <w:u w:val="none"/>
                <w:lang w:val="en-US" w:eastAsia="zh-CN" w:bidi="ar"/>
              </w:rPr>
              <w:t>（简要介绍企业主营业务、企业规模，经营规范化程度、有何头衔称号等）</w:t>
            </w:r>
          </w:p>
        </w:tc>
      </w:tr>
      <w:tr w14:paraId="6DCC8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63" w:hRule="atLeast"/>
          <w:jc w:val="center"/>
        </w:trPr>
        <w:tc>
          <w:tcPr>
            <w:tcW w:w="2479" w:type="dxa"/>
            <w:vMerge w:val="continue"/>
            <w:tcBorders>
              <w:left w:val="single" w:color="auto" w:sz="4" w:space="0"/>
              <w:bottom w:val="single" w:color="auto" w:sz="4" w:space="0"/>
              <w:right w:val="single" w:color="auto" w:sz="4" w:space="0"/>
            </w:tcBorders>
            <w:noWrap w:val="0"/>
            <w:vAlign w:val="center"/>
          </w:tcPr>
          <w:p w14:paraId="31FA06FA">
            <w:pPr>
              <w:keepNext w:val="0"/>
              <w:keepLines w:val="0"/>
              <w:pageBreakBefore w:val="0"/>
              <w:widowControl w:val="0"/>
              <w:kinsoku/>
              <w:wordWrap/>
              <w:overflowPunct/>
              <w:topLinePunct w:val="0"/>
              <w:autoSpaceDE/>
              <w:autoSpaceDN/>
              <w:bidi w:val="0"/>
              <w:adjustRightInd/>
              <w:snapToGrid/>
              <w:spacing w:line="0" w:lineRule="atLeast"/>
              <w:ind w:left="105" w:leftChars="50" w:firstLine="0" w:firstLineChars="0"/>
              <w:jc w:val="both"/>
              <w:textAlignment w:val="auto"/>
            </w:pPr>
          </w:p>
        </w:tc>
        <w:tc>
          <w:tcPr>
            <w:tcW w:w="7210" w:type="dxa"/>
            <w:gridSpan w:val="5"/>
            <w:tcBorders>
              <w:top w:val="nil"/>
              <w:left w:val="single" w:color="auto" w:sz="4" w:space="0"/>
              <w:bottom w:val="single" w:color="auto" w:sz="4" w:space="0"/>
              <w:right w:val="single" w:color="auto" w:sz="4" w:space="0"/>
            </w:tcBorders>
            <w:noWrap w:val="0"/>
            <w:vAlign w:val="center"/>
          </w:tcPr>
          <w:p w14:paraId="0CC2FDE4">
            <w:pPr>
              <w:keepNext w:val="0"/>
              <w:keepLines w:val="0"/>
              <w:pageBreakBefore w:val="0"/>
              <w:widowControl w:val="0"/>
              <w:kinsoku/>
              <w:wordWrap/>
              <w:overflowPunct/>
              <w:topLinePunct w:val="0"/>
              <w:autoSpaceDE/>
              <w:autoSpaceDN/>
              <w:bidi w:val="0"/>
              <w:adjustRightInd/>
              <w:snapToGrid/>
              <w:spacing w:line="0" w:lineRule="atLeast"/>
              <w:ind w:left="105" w:leftChars="50" w:firstLine="0" w:firstLineChars="0"/>
              <w:jc w:val="both"/>
              <w:textAlignment w:val="auto"/>
              <w:rPr>
                <w:rFonts w:hint="eastAsia" w:ascii="宋体" w:hAnsi="宋体" w:eastAsia="宋体" w:cs="宋体"/>
                <w:b w:val="0"/>
                <w:bCs w:val="0"/>
                <w:i w:val="0"/>
                <w:color w:val="000000"/>
                <w:kern w:val="2"/>
                <w:sz w:val="24"/>
                <w:szCs w:val="24"/>
                <w:u w:val="none"/>
                <w:lang w:val="en-US" w:eastAsia="zh-CN" w:bidi="ar-SA"/>
              </w:rPr>
            </w:pPr>
          </w:p>
        </w:tc>
      </w:tr>
      <w:tr w14:paraId="7D1EC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7" w:hRule="exact"/>
          <w:jc w:val="center"/>
        </w:trPr>
        <w:tc>
          <w:tcPr>
            <w:tcW w:w="2479" w:type="dxa"/>
            <w:tcBorders>
              <w:top w:val="single" w:color="auto" w:sz="4" w:space="0"/>
              <w:left w:val="single" w:color="auto" w:sz="4" w:space="0"/>
              <w:bottom w:val="single" w:color="auto" w:sz="4" w:space="0"/>
              <w:right w:val="single" w:color="auto" w:sz="4" w:space="0"/>
            </w:tcBorders>
            <w:noWrap w:val="0"/>
            <w:vAlign w:val="center"/>
          </w:tcPr>
          <w:p w14:paraId="292B8F2F">
            <w:pPr>
              <w:keepNext w:val="0"/>
              <w:keepLines w:val="0"/>
              <w:widowControl/>
              <w:suppressLineNumbers w:val="0"/>
              <w:spacing w:line="0" w:lineRule="atLeast"/>
              <w:ind w:left="105" w:leftChars="5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主要指标情况</w:t>
            </w:r>
          </w:p>
        </w:tc>
        <w:tc>
          <w:tcPr>
            <w:tcW w:w="7210" w:type="dxa"/>
            <w:gridSpan w:val="5"/>
            <w:tcBorders>
              <w:top w:val="single" w:color="auto" w:sz="4" w:space="0"/>
              <w:left w:val="single" w:color="auto" w:sz="4" w:space="0"/>
              <w:bottom w:val="single" w:color="auto" w:sz="4" w:space="0"/>
              <w:right w:val="single" w:color="auto" w:sz="4" w:space="0"/>
            </w:tcBorders>
            <w:noWrap w:val="0"/>
            <w:vAlign w:val="center"/>
          </w:tcPr>
          <w:p w14:paraId="1266C97A">
            <w:pPr>
              <w:keepNext w:val="0"/>
              <w:keepLines w:val="0"/>
              <w:pageBreakBefore w:val="0"/>
              <w:widowControl w:val="0"/>
              <w:tabs>
                <w:tab w:val="left" w:pos="4395"/>
              </w:tabs>
              <w:kinsoku/>
              <w:wordWrap/>
              <w:overflowPunct/>
              <w:topLinePunct w:val="0"/>
              <w:autoSpaceDE/>
              <w:autoSpaceDN/>
              <w:bidi w:val="0"/>
              <w:adjustRightInd/>
              <w:snapToGrid/>
              <w:spacing w:line="0" w:lineRule="atLeast"/>
              <w:ind w:left="105" w:leftChars="50"/>
              <w:jc w:val="left"/>
              <w:textAlignment w:val="auto"/>
              <w:rPr>
                <w:rFonts w:hint="eastAsia" w:ascii="宋体" w:hAnsi="宋体"/>
                <w:color w:val="auto"/>
                <w:sz w:val="24"/>
                <w:szCs w:val="24"/>
                <w:highlight w:val="none"/>
                <w:lang w:val="en-US" w:eastAsia="zh-CN"/>
              </w:rPr>
            </w:pPr>
            <w:r>
              <w:rPr>
                <w:rFonts w:hint="eastAsia" w:ascii="宋体" w:hAnsi="宋体" w:eastAsia="宋体" w:cs="宋体"/>
                <w:color w:val="000000"/>
                <w:sz w:val="24"/>
                <w:szCs w:val="24"/>
                <w:lang w:eastAsia="zh-CN"/>
              </w:rPr>
              <w:t>主要下降指标：</w:t>
            </w:r>
            <w:r>
              <w:rPr>
                <w:rFonts w:hint="eastAsia" w:ascii="宋体" w:hAnsi="宋体" w:eastAsia="宋体" w:cs="宋体"/>
                <w:color w:val="000000"/>
                <w:sz w:val="24"/>
                <w:szCs w:val="24"/>
              </w:rPr>
              <w:t>□</w:t>
            </w:r>
            <w:r>
              <w:rPr>
                <w:rFonts w:hint="eastAsia" w:ascii="宋体" w:hAnsi="宋体"/>
                <w:color w:val="auto"/>
                <w:sz w:val="24"/>
                <w:szCs w:val="24"/>
                <w:highlight w:val="none"/>
                <w:lang w:val="en-US" w:eastAsia="zh-CN"/>
              </w:rPr>
              <w:t xml:space="preserve">营业收入  </w:t>
            </w:r>
            <w:r>
              <w:rPr>
                <w:rFonts w:hint="eastAsia" w:ascii="宋体" w:hAnsi="宋体" w:eastAsia="宋体" w:cs="宋体"/>
                <w:color w:val="000000"/>
                <w:sz w:val="24"/>
                <w:szCs w:val="24"/>
              </w:rPr>
              <w:t>□</w:t>
            </w:r>
            <w:r>
              <w:rPr>
                <w:rFonts w:hint="eastAsia" w:ascii="宋体" w:hAnsi="宋体"/>
                <w:color w:val="auto"/>
                <w:sz w:val="24"/>
                <w:szCs w:val="24"/>
                <w:highlight w:val="none"/>
                <w:lang w:val="en-US" w:eastAsia="zh-CN"/>
              </w:rPr>
              <w:t xml:space="preserve">营业利润  </w:t>
            </w:r>
            <w:r>
              <w:rPr>
                <w:rFonts w:hint="eastAsia" w:ascii="宋体" w:hAnsi="宋体" w:eastAsia="宋体" w:cs="宋体"/>
                <w:color w:val="000000"/>
                <w:sz w:val="24"/>
                <w:szCs w:val="24"/>
              </w:rPr>
              <w:t>□</w:t>
            </w:r>
            <w:r>
              <w:rPr>
                <w:rFonts w:hint="eastAsia" w:ascii="宋体" w:hAnsi="宋体"/>
                <w:color w:val="auto"/>
                <w:sz w:val="24"/>
                <w:szCs w:val="24"/>
                <w:highlight w:val="none"/>
                <w:lang w:val="en-US" w:eastAsia="zh-CN"/>
              </w:rPr>
              <w:t xml:space="preserve">利润总额  </w:t>
            </w:r>
          </w:p>
          <w:p w14:paraId="0112C7B4">
            <w:pPr>
              <w:keepNext w:val="0"/>
              <w:keepLines w:val="0"/>
              <w:pageBreakBefore w:val="0"/>
              <w:widowControl w:val="0"/>
              <w:tabs>
                <w:tab w:val="left" w:pos="4395"/>
              </w:tabs>
              <w:kinsoku/>
              <w:wordWrap/>
              <w:overflowPunct/>
              <w:topLinePunct w:val="0"/>
              <w:autoSpaceDE/>
              <w:autoSpaceDN/>
              <w:bidi w:val="0"/>
              <w:adjustRightInd/>
              <w:snapToGrid/>
              <w:spacing w:line="0" w:lineRule="atLeast"/>
              <w:ind w:left="105" w:leftChars="50" w:firstLine="1680" w:firstLineChars="700"/>
              <w:jc w:val="left"/>
              <w:textAlignment w:val="auto"/>
              <w:rPr>
                <w:rFonts w:hint="eastAsia" w:ascii="宋体" w:hAnsi="宋体"/>
                <w:color w:val="auto"/>
                <w:sz w:val="24"/>
                <w:szCs w:val="24"/>
                <w:highlight w:val="none"/>
                <w:lang w:val="en-US" w:eastAsia="zh-CN"/>
              </w:rPr>
            </w:pPr>
            <w:r>
              <w:rPr>
                <w:rFonts w:hint="eastAsia" w:ascii="宋体" w:hAnsi="宋体" w:eastAsia="宋体" w:cs="宋体"/>
                <w:color w:val="000000"/>
                <w:sz w:val="24"/>
                <w:szCs w:val="24"/>
              </w:rPr>
              <w:t>□</w:t>
            </w:r>
            <w:r>
              <w:rPr>
                <w:rFonts w:hint="eastAsia" w:ascii="宋体" w:hAnsi="宋体"/>
                <w:color w:val="auto"/>
                <w:sz w:val="24"/>
                <w:szCs w:val="24"/>
                <w:highlight w:val="none"/>
                <w:lang w:val="en-US" w:eastAsia="zh-CN"/>
              </w:rPr>
              <w:t xml:space="preserve">净利润    </w:t>
            </w:r>
            <w:r>
              <w:rPr>
                <w:rFonts w:hint="eastAsia" w:ascii="宋体" w:hAnsi="宋体" w:eastAsia="宋体" w:cs="宋体"/>
                <w:color w:val="000000"/>
                <w:sz w:val="24"/>
                <w:szCs w:val="24"/>
              </w:rPr>
              <w:t>□</w:t>
            </w:r>
            <w:r>
              <w:rPr>
                <w:rFonts w:hint="eastAsia" w:ascii="宋体" w:hAnsi="宋体"/>
                <w:color w:val="auto"/>
                <w:sz w:val="24"/>
                <w:szCs w:val="24"/>
                <w:highlight w:val="none"/>
                <w:lang w:val="en-US" w:eastAsia="zh-CN"/>
              </w:rPr>
              <w:t>主要出口产品产销量</w:t>
            </w:r>
          </w:p>
          <w:p w14:paraId="3B1F7943">
            <w:pPr>
              <w:keepNext w:val="0"/>
              <w:keepLines w:val="0"/>
              <w:pageBreakBefore w:val="0"/>
              <w:widowControl w:val="0"/>
              <w:tabs>
                <w:tab w:val="left" w:pos="4395"/>
              </w:tabs>
              <w:kinsoku/>
              <w:wordWrap/>
              <w:overflowPunct/>
              <w:topLinePunct w:val="0"/>
              <w:autoSpaceDE/>
              <w:autoSpaceDN/>
              <w:bidi w:val="0"/>
              <w:adjustRightInd/>
              <w:snapToGrid/>
              <w:spacing w:line="0" w:lineRule="atLeast"/>
              <w:ind w:left="105" w:leftChars="50" w:firstLine="1680" w:firstLineChars="700"/>
              <w:jc w:val="left"/>
              <w:textAlignment w:val="auto"/>
              <w:rPr>
                <w:rFonts w:hint="eastAsia" w:ascii="宋体" w:hAnsi="宋体" w:eastAsia="宋体"/>
                <w:color w:val="auto"/>
                <w:sz w:val="24"/>
                <w:szCs w:val="24"/>
                <w:highlight w:val="none"/>
                <w:lang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主要出口产品</w:t>
            </w:r>
            <w:r>
              <w:rPr>
                <w:rFonts w:hint="eastAsia" w:ascii="宋体" w:hAnsi="宋体"/>
                <w:color w:val="auto"/>
                <w:sz w:val="24"/>
                <w:szCs w:val="24"/>
                <w:highlight w:val="none"/>
                <w:lang w:val="en-US" w:eastAsia="zh-CN"/>
              </w:rPr>
              <w:t xml:space="preserve">产销额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其他</w:t>
            </w:r>
          </w:p>
          <w:p w14:paraId="14B30CBC">
            <w:pPr>
              <w:keepNext w:val="0"/>
              <w:keepLines w:val="0"/>
              <w:pageBreakBefore w:val="0"/>
              <w:widowControl w:val="0"/>
              <w:tabs>
                <w:tab w:val="left" w:pos="4395"/>
              </w:tabs>
              <w:kinsoku/>
              <w:wordWrap/>
              <w:overflowPunct/>
              <w:topLinePunct w:val="0"/>
              <w:autoSpaceDE/>
              <w:autoSpaceDN/>
              <w:bidi w:val="0"/>
              <w:adjustRightInd/>
              <w:snapToGrid/>
              <w:spacing w:line="0" w:lineRule="atLeast"/>
              <w:ind w:left="105" w:leftChars="50" w:firstLine="0" w:firstLineChars="0"/>
              <w:jc w:val="left"/>
              <w:textAlignment w:val="auto"/>
              <w:rPr>
                <w:rFonts w:hint="eastAsia" w:ascii="宋体" w:hAnsi="宋体"/>
                <w:color w:val="auto"/>
                <w:sz w:val="24"/>
                <w:szCs w:val="24"/>
                <w:highlight w:val="none"/>
                <w:lang w:val="en-US" w:eastAsia="zh-CN"/>
              </w:rPr>
            </w:pPr>
          </w:p>
          <w:p w14:paraId="5876CDF8">
            <w:pPr>
              <w:keepNext w:val="0"/>
              <w:keepLines w:val="0"/>
              <w:pageBreakBefore w:val="0"/>
              <w:widowControl w:val="0"/>
              <w:tabs>
                <w:tab w:val="left" w:pos="4395"/>
              </w:tabs>
              <w:kinsoku/>
              <w:wordWrap/>
              <w:overflowPunct/>
              <w:topLinePunct w:val="0"/>
              <w:autoSpaceDE/>
              <w:autoSpaceDN/>
              <w:bidi w:val="0"/>
              <w:adjustRightInd/>
              <w:snapToGrid/>
              <w:spacing w:line="0" w:lineRule="atLeast"/>
              <w:ind w:left="105" w:leftChars="50" w:firstLine="0" w:firstLineChars="0"/>
              <w:jc w:val="left"/>
              <w:textAlignment w:val="auto"/>
              <w:rPr>
                <w:rFonts w:hint="eastAsia" w:ascii="宋体" w:hAnsi="宋体"/>
                <w:color w:val="auto"/>
                <w:sz w:val="24"/>
                <w:szCs w:val="24"/>
                <w:highlight w:val="none"/>
                <w:u w:val="none"/>
                <w:lang w:val="en-US" w:eastAsia="zh-CN"/>
              </w:rPr>
            </w:pPr>
            <w:r>
              <w:rPr>
                <w:rFonts w:hint="eastAsia" w:ascii="宋体" w:hAnsi="宋体"/>
                <w:color w:val="auto"/>
                <w:sz w:val="24"/>
                <w:szCs w:val="24"/>
                <w:highlight w:val="none"/>
                <w:lang w:val="en-US" w:eastAsia="zh-CN"/>
              </w:rPr>
              <w:t>上述指标对比：</w:t>
            </w:r>
            <w:r>
              <w:rPr>
                <w:rFonts w:hint="eastAsia" w:ascii="宋体" w:hAnsi="宋体"/>
                <w:color w:val="auto"/>
                <w:sz w:val="24"/>
                <w:szCs w:val="24"/>
                <w:highlight w:val="none"/>
              </w:rPr>
              <w:t>2022年</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none"/>
                <w:lang w:val="en-US" w:eastAsia="zh-CN"/>
              </w:rPr>
              <w:t>元</w:t>
            </w:r>
          </w:p>
          <w:p w14:paraId="6EB292DF">
            <w:pPr>
              <w:keepNext w:val="0"/>
              <w:keepLines w:val="0"/>
              <w:pageBreakBefore w:val="0"/>
              <w:widowControl w:val="0"/>
              <w:tabs>
                <w:tab w:val="left" w:pos="4395"/>
              </w:tabs>
              <w:kinsoku/>
              <w:wordWrap/>
              <w:overflowPunct/>
              <w:topLinePunct w:val="0"/>
              <w:autoSpaceDE/>
              <w:autoSpaceDN/>
              <w:bidi w:val="0"/>
              <w:adjustRightInd/>
              <w:snapToGrid/>
              <w:spacing w:line="0" w:lineRule="atLeast"/>
              <w:ind w:left="105" w:leftChars="50" w:firstLine="1680" w:firstLineChars="700"/>
              <w:jc w:val="left"/>
              <w:textAlignment w:val="auto"/>
              <w:rPr>
                <w:rFonts w:hint="eastAsia" w:ascii="宋体" w:hAnsi="宋体"/>
                <w:color w:val="auto"/>
                <w:sz w:val="24"/>
                <w:szCs w:val="24"/>
                <w:highlight w:val="none"/>
              </w:rPr>
            </w:pPr>
            <w:r>
              <w:rPr>
                <w:rFonts w:hint="eastAsia" w:ascii="宋体" w:hAnsi="宋体"/>
                <w:color w:val="auto"/>
                <w:sz w:val="24"/>
                <w:szCs w:val="24"/>
                <w:highlight w:val="none"/>
                <w:u w:val="none"/>
                <w:lang w:val="en-US" w:eastAsia="zh-CN"/>
              </w:rPr>
              <w:t>2023年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元，同比</w:t>
            </w:r>
            <w:r>
              <w:rPr>
                <w:rFonts w:hint="eastAsia" w:ascii="宋体" w:hAnsi="宋体"/>
                <w:color w:val="auto"/>
                <w:sz w:val="24"/>
                <w:szCs w:val="24"/>
                <w:highlight w:val="none"/>
                <w:lang w:eastAsia="zh-CN"/>
              </w:rPr>
              <w:t>下降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2812CB5E">
            <w:pPr>
              <w:keepNext w:val="0"/>
              <w:keepLines w:val="0"/>
              <w:pageBreakBefore w:val="0"/>
              <w:widowControl w:val="0"/>
              <w:tabs>
                <w:tab w:val="left" w:pos="4395"/>
              </w:tabs>
              <w:kinsoku/>
              <w:wordWrap/>
              <w:overflowPunct/>
              <w:topLinePunct w:val="0"/>
              <w:autoSpaceDE/>
              <w:autoSpaceDN/>
              <w:bidi w:val="0"/>
              <w:adjustRightInd/>
              <w:snapToGrid/>
              <w:spacing w:line="0" w:lineRule="atLeast"/>
              <w:ind w:left="105" w:leftChars="50"/>
              <w:jc w:val="left"/>
              <w:textAlignment w:val="auto"/>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lang w:val="en-US" w:eastAsia="zh-CN"/>
              </w:rPr>
              <w:t xml:space="preserve">              2024年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元，同比</w:t>
            </w:r>
            <w:r>
              <w:rPr>
                <w:rFonts w:hint="eastAsia" w:ascii="宋体" w:hAnsi="宋体"/>
                <w:color w:val="auto"/>
                <w:sz w:val="24"/>
                <w:szCs w:val="24"/>
                <w:highlight w:val="none"/>
                <w:lang w:eastAsia="zh-CN"/>
              </w:rPr>
              <w:t>下降</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14:paraId="6C43ACB4">
            <w:pPr>
              <w:keepNext w:val="0"/>
              <w:keepLines w:val="0"/>
              <w:pageBreakBefore w:val="0"/>
              <w:widowControl w:val="0"/>
              <w:kinsoku/>
              <w:wordWrap/>
              <w:overflowPunct/>
              <w:topLinePunct w:val="0"/>
              <w:autoSpaceDE/>
              <w:autoSpaceDN/>
              <w:bidi w:val="0"/>
              <w:adjustRightInd/>
              <w:snapToGrid/>
              <w:spacing w:line="0" w:lineRule="atLeast"/>
              <w:ind w:left="105" w:leftChars="50"/>
              <w:jc w:val="left"/>
              <w:textAlignment w:val="auto"/>
              <w:rPr>
                <w:rFonts w:hint="eastAsia" w:ascii="宋体" w:hAnsi="宋体"/>
                <w:color w:val="auto"/>
                <w:sz w:val="24"/>
                <w:szCs w:val="24"/>
                <w:highlight w:val="none"/>
              </w:rPr>
            </w:pPr>
          </w:p>
          <w:p w14:paraId="1EC6E517">
            <w:pPr>
              <w:keepNext w:val="0"/>
              <w:keepLines w:val="0"/>
              <w:pageBreakBefore w:val="0"/>
              <w:widowControl w:val="0"/>
              <w:kinsoku/>
              <w:wordWrap/>
              <w:overflowPunct/>
              <w:topLinePunct w:val="0"/>
              <w:autoSpaceDE/>
              <w:autoSpaceDN/>
              <w:bidi w:val="0"/>
              <w:adjustRightInd/>
              <w:snapToGrid/>
              <w:spacing w:line="0" w:lineRule="atLeast"/>
              <w:ind w:left="105" w:leftChars="50"/>
              <w:jc w:val="left"/>
              <w:textAlignment w:val="auto"/>
              <w:rPr>
                <w:rFonts w:hint="eastAsia" w:ascii="宋体" w:hAnsi="宋体" w:eastAsia="宋体" w:cs="宋体"/>
                <w:b w:val="0"/>
                <w:bCs w:val="0"/>
                <w:i w:val="0"/>
                <w:color w:val="000000"/>
                <w:kern w:val="2"/>
                <w:sz w:val="24"/>
                <w:szCs w:val="24"/>
                <w:u w:val="none"/>
                <w:lang w:val="en-US" w:eastAsia="zh-CN" w:bidi="ar-SA"/>
              </w:rPr>
            </w:pPr>
            <w:r>
              <w:rPr>
                <w:rFonts w:hint="eastAsia" w:ascii="宋体" w:hAnsi="宋体"/>
                <w:color w:val="auto"/>
                <w:sz w:val="24"/>
                <w:szCs w:val="24"/>
                <w:highlight w:val="none"/>
              </w:rPr>
              <w:t>上述</w:t>
            </w:r>
            <w:r>
              <w:rPr>
                <w:rFonts w:hint="eastAsia" w:ascii="宋体" w:hAnsi="宋体"/>
                <w:color w:val="auto"/>
                <w:sz w:val="24"/>
                <w:szCs w:val="24"/>
                <w:highlight w:val="none"/>
                <w:lang w:eastAsia="zh-CN"/>
              </w:rPr>
              <w:t>指标</w:t>
            </w:r>
            <w:r>
              <w:rPr>
                <w:rFonts w:hint="eastAsia" w:ascii="宋体" w:hAnsi="宋体"/>
                <w:color w:val="auto"/>
                <w:sz w:val="24"/>
                <w:szCs w:val="24"/>
                <w:highlight w:val="none"/>
                <w:lang w:val="en-US" w:eastAsia="zh-CN"/>
              </w:rPr>
              <w:t xml:space="preserve"> </w:t>
            </w:r>
            <w:r>
              <w:rPr>
                <w:rFonts w:hint="eastAsia" w:ascii="宋体" w:hAnsi="宋体" w:eastAsia="宋体" w:cs="宋体"/>
                <w:color w:val="000000"/>
                <w:sz w:val="24"/>
                <w:szCs w:val="24"/>
              </w:rPr>
              <w:t>□</w:t>
            </w:r>
            <w:r>
              <w:rPr>
                <w:rFonts w:hint="eastAsia" w:ascii="宋体" w:hAnsi="宋体"/>
                <w:color w:val="auto"/>
                <w:sz w:val="24"/>
                <w:szCs w:val="24"/>
                <w:highlight w:val="none"/>
                <w:lang w:eastAsia="zh-CN"/>
              </w:rPr>
              <w:t>是</w:t>
            </w:r>
            <w:r>
              <w:rPr>
                <w:rFonts w:hint="eastAsia" w:ascii="宋体" w:hAnsi="宋体"/>
                <w:color w:val="auto"/>
                <w:sz w:val="24"/>
                <w:szCs w:val="24"/>
                <w:highlight w:val="none"/>
                <w:lang w:val="en-US" w:eastAsia="zh-CN"/>
              </w:rPr>
              <w:t>/</w:t>
            </w:r>
            <w:r>
              <w:rPr>
                <w:rFonts w:hint="eastAsia" w:ascii="宋体" w:hAnsi="宋体" w:eastAsia="宋体" w:cs="宋体"/>
                <w:color w:val="000000"/>
                <w:sz w:val="24"/>
                <w:szCs w:val="24"/>
              </w:rPr>
              <w:t>□</w:t>
            </w:r>
            <w:r>
              <w:rPr>
                <w:rFonts w:hint="eastAsia" w:ascii="宋体" w:hAnsi="宋体"/>
                <w:color w:val="auto"/>
                <w:sz w:val="24"/>
                <w:szCs w:val="24"/>
                <w:highlight w:val="none"/>
                <w:lang w:eastAsia="zh-CN"/>
              </w:rPr>
              <w:t>否</w:t>
            </w:r>
            <w:r>
              <w:rPr>
                <w:rFonts w:hint="eastAsia" w:ascii="宋体" w:hAnsi="宋体"/>
                <w:color w:val="auto"/>
                <w:sz w:val="24"/>
                <w:szCs w:val="24"/>
                <w:highlight w:val="none"/>
                <w:lang w:val="en-US" w:eastAsia="zh-CN"/>
              </w:rPr>
              <w:t xml:space="preserve"> 已在审计报告中体现，其</w:t>
            </w:r>
            <w:r>
              <w:rPr>
                <w:rFonts w:hint="eastAsia" w:ascii="宋体" w:hAnsi="宋体"/>
                <w:color w:val="auto"/>
                <w:sz w:val="24"/>
                <w:szCs w:val="24"/>
                <w:highlight w:val="none"/>
              </w:rPr>
              <w:t>下降</w:t>
            </w:r>
            <w:r>
              <w:rPr>
                <w:rFonts w:hint="eastAsia" w:ascii="宋体" w:hAnsi="宋体"/>
                <w:color w:val="auto"/>
                <w:sz w:val="24"/>
                <w:szCs w:val="24"/>
                <w:highlight w:val="none"/>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color w:val="000000"/>
                <w:sz w:val="24"/>
                <w:szCs w:val="24"/>
                <w:lang w:eastAsia="zh-CN"/>
              </w:rPr>
              <w:t>是</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w:t>
            </w:r>
            <w:r>
              <w:rPr>
                <w:rFonts w:hint="eastAsia" w:ascii="宋体" w:hAnsi="宋体"/>
                <w:color w:val="auto"/>
                <w:sz w:val="24"/>
                <w:szCs w:val="24"/>
                <w:highlight w:val="none"/>
              </w:rPr>
              <w:t>不是</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自身经营不善造成的，</w:t>
            </w:r>
            <w:r>
              <w:rPr>
                <w:rFonts w:hint="eastAsia" w:ascii="宋体" w:hAnsi="宋体"/>
                <w:color w:val="auto"/>
                <w:sz w:val="24"/>
                <w:szCs w:val="24"/>
                <w:highlight w:val="none"/>
                <w:lang w:eastAsia="zh-CN"/>
              </w:rPr>
              <w:t>而主要是受</w:t>
            </w:r>
            <w:r>
              <w:rPr>
                <w:rFonts w:hint="eastAsia" w:ascii="宋体" w:hAnsi="宋体"/>
                <w:color w:val="auto"/>
                <w:sz w:val="24"/>
                <w:szCs w:val="24"/>
                <w:highlight w:val="none"/>
              </w:rPr>
              <w:t>不合理贸易限制措施、进口严重冲击、贸易摩擦或对外贸易突发异常情况等贸易环境变化影响</w:t>
            </w:r>
            <w:r>
              <w:rPr>
                <w:rFonts w:hint="eastAsia" w:ascii="宋体" w:hAnsi="宋体"/>
                <w:color w:val="auto"/>
                <w:sz w:val="24"/>
                <w:szCs w:val="24"/>
                <w:highlight w:val="none"/>
                <w:lang w:eastAsia="zh-CN"/>
              </w:rPr>
              <w:t>。</w:t>
            </w:r>
          </w:p>
        </w:tc>
      </w:tr>
      <w:tr w14:paraId="57545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jc w:val="center"/>
        </w:trPr>
        <w:tc>
          <w:tcPr>
            <w:tcW w:w="2479" w:type="dxa"/>
            <w:vMerge w:val="restart"/>
            <w:tcBorders>
              <w:top w:val="single" w:color="auto" w:sz="4" w:space="0"/>
              <w:left w:val="single" w:color="auto" w:sz="4" w:space="0"/>
              <w:right w:val="single" w:color="auto" w:sz="4" w:space="0"/>
            </w:tcBorders>
            <w:noWrap w:val="0"/>
            <w:vAlign w:val="center"/>
          </w:tcPr>
          <w:p w14:paraId="745F9C80">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遭遇外部环境</w:t>
            </w:r>
          </w:p>
          <w:p w14:paraId="2F7E2EE7">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影响的情形</w:t>
            </w:r>
          </w:p>
          <w:p w14:paraId="12D584A7">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p>
        </w:tc>
        <w:tc>
          <w:tcPr>
            <w:tcW w:w="7210" w:type="dxa"/>
            <w:gridSpan w:val="5"/>
            <w:tcBorders>
              <w:top w:val="single" w:color="auto" w:sz="4" w:space="0"/>
              <w:left w:val="single" w:color="auto" w:sz="4" w:space="0"/>
              <w:bottom w:val="nil"/>
              <w:right w:val="single" w:color="auto" w:sz="4" w:space="0"/>
            </w:tcBorders>
            <w:noWrap w:val="0"/>
            <w:vAlign w:val="center"/>
          </w:tcPr>
          <w:p w14:paraId="3F4DAF42">
            <w:pPr>
              <w:spacing w:line="0" w:lineRule="atLeast"/>
              <w:jc w:val="both"/>
              <w:rPr>
                <w:rFonts w:hint="eastAsia" w:ascii="宋体" w:hAnsi="宋体" w:eastAsia="宋体" w:cs="宋体"/>
                <w:i w:val="0"/>
                <w:color w:val="000000"/>
                <w:kern w:val="2"/>
                <w:sz w:val="24"/>
                <w:szCs w:val="24"/>
                <w:lang w:val="en-US" w:eastAsia="zh-CN" w:bidi="ar-SA"/>
              </w:rPr>
            </w:pPr>
            <w:r>
              <w:rPr>
                <w:rFonts w:hint="eastAsia" w:ascii="宋体" w:hAnsi="宋体" w:eastAsia="宋体" w:cs="宋体"/>
                <w:i w:val="0"/>
                <w:color w:val="000000"/>
                <w:sz w:val="24"/>
                <w:szCs w:val="24"/>
                <w:lang w:val="en-US" w:eastAsia="zh-CN"/>
              </w:rPr>
              <w:t xml:space="preserve"> </w:t>
            </w:r>
            <w:r>
              <w:rPr>
                <w:rFonts w:hint="eastAsia" w:ascii="黑体" w:hAnsi="黑体" w:eastAsia="黑体" w:cs="黑体"/>
                <w:b w:val="0"/>
                <w:bCs w:val="0"/>
                <w:i w:val="0"/>
                <w:color w:val="000000"/>
                <w:kern w:val="0"/>
                <w:sz w:val="18"/>
                <w:szCs w:val="18"/>
                <w:u w:val="none"/>
                <w:lang w:val="en-US" w:eastAsia="zh-CN" w:bidi="ar"/>
              </w:rPr>
              <w:t>（简述遭遇何种外部因素影响，影响情况如何，企业主要经营指标下降与该不利因素应有因果关系）</w:t>
            </w:r>
          </w:p>
        </w:tc>
      </w:tr>
      <w:tr w14:paraId="47B0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16" w:hRule="atLeast"/>
          <w:jc w:val="center"/>
        </w:trPr>
        <w:tc>
          <w:tcPr>
            <w:tcW w:w="2479" w:type="dxa"/>
            <w:vMerge w:val="continue"/>
            <w:tcBorders>
              <w:left w:val="single" w:color="auto" w:sz="4" w:space="0"/>
              <w:bottom w:val="single" w:color="auto" w:sz="4" w:space="0"/>
              <w:right w:val="single" w:color="auto" w:sz="4" w:space="0"/>
            </w:tcBorders>
            <w:noWrap w:val="0"/>
            <w:vAlign w:val="center"/>
          </w:tcPr>
          <w:p w14:paraId="45046C80">
            <w:pPr>
              <w:spacing w:line="0" w:lineRule="atLeast"/>
              <w:jc w:val="both"/>
            </w:pPr>
          </w:p>
        </w:tc>
        <w:tc>
          <w:tcPr>
            <w:tcW w:w="7210" w:type="dxa"/>
            <w:gridSpan w:val="5"/>
            <w:tcBorders>
              <w:top w:val="nil"/>
              <w:left w:val="single" w:color="auto" w:sz="4" w:space="0"/>
              <w:bottom w:val="single" w:color="auto" w:sz="4" w:space="0"/>
              <w:right w:val="single" w:color="auto" w:sz="4" w:space="0"/>
            </w:tcBorders>
            <w:noWrap w:val="0"/>
            <w:vAlign w:val="center"/>
          </w:tcPr>
          <w:p w14:paraId="1DDAF9DF">
            <w:pPr>
              <w:spacing w:line="0" w:lineRule="atLeast"/>
              <w:jc w:val="both"/>
              <w:rPr>
                <w:rFonts w:hint="eastAsia" w:ascii="宋体" w:hAnsi="宋体" w:eastAsia="宋体" w:cs="宋体"/>
                <w:i w:val="0"/>
                <w:color w:val="000000"/>
                <w:sz w:val="24"/>
                <w:szCs w:val="24"/>
                <w:lang w:val="en-US" w:eastAsia="zh-CN"/>
              </w:rPr>
            </w:pPr>
          </w:p>
        </w:tc>
      </w:tr>
      <w:tr w14:paraId="62FF3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479" w:type="dxa"/>
            <w:vMerge w:val="restart"/>
            <w:tcBorders>
              <w:top w:val="single" w:color="auto" w:sz="4" w:space="0"/>
              <w:left w:val="single" w:color="auto" w:sz="4" w:space="0"/>
              <w:right w:val="single" w:color="auto" w:sz="4" w:space="0"/>
            </w:tcBorders>
            <w:noWrap w:val="0"/>
            <w:vAlign w:val="center"/>
          </w:tcPr>
          <w:p w14:paraId="4A80DC3E">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采取调整措施情况</w:t>
            </w:r>
          </w:p>
        </w:tc>
        <w:tc>
          <w:tcPr>
            <w:tcW w:w="2403" w:type="dxa"/>
            <w:tcBorders>
              <w:top w:val="single" w:color="auto" w:sz="4" w:space="0"/>
              <w:left w:val="single" w:color="auto" w:sz="4" w:space="0"/>
              <w:bottom w:val="single" w:color="auto" w:sz="4" w:space="0"/>
              <w:right w:val="single" w:color="auto" w:sz="4" w:space="0"/>
            </w:tcBorders>
            <w:noWrap w:val="0"/>
            <w:vAlign w:val="center"/>
          </w:tcPr>
          <w:p w14:paraId="06DF6E52">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default" w:ascii="宋体" w:hAnsi="宋体" w:eastAsia="宋体" w:cs="宋体"/>
                <w:b w:val="0"/>
                <w:bCs w:val="0"/>
                <w:i w:val="0"/>
                <w:color w:val="000000"/>
                <w:sz w:val="24"/>
                <w:szCs w:val="24"/>
                <w:u w:val="none"/>
                <w:lang w:val="en-US" w:eastAsia="zh-CN"/>
              </w:rPr>
            </w:pPr>
            <w:r>
              <w:rPr>
                <w:rFonts w:hint="eastAsia" w:ascii="宋体" w:hAnsi="宋体" w:eastAsia="宋体" w:cs="宋体"/>
                <w:b w:val="0"/>
                <w:bCs w:val="0"/>
                <w:i w:val="0"/>
                <w:color w:val="000000"/>
                <w:sz w:val="24"/>
                <w:szCs w:val="24"/>
                <w:u w:val="none"/>
                <w:lang w:val="en-US" w:eastAsia="zh-CN"/>
              </w:rPr>
              <w:t>调整措施类型</w:t>
            </w: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6CC3A633">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val="0"/>
                <w:bCs w:val="0"/>
                <w:i w:val="0"/>
                <w:color w:val="000000"/>
                <w:sz w:val="24"/>
                <w:szCs w:val="24"/>
                <w:u w:val="none"/>
                <w:lang w:val="en-US" w:eastAsia="zh-CN"/>
              </w:rPr>
            </w:pPr>
            <w:r>
              <w:rPr>
                <w:rFonts w:hint="eastAsia" w:ascii="宋体" w:hAnsi="宋体" w:eastAsia="宋体" w:cs="宋体"/>
                <w:b w:val="0"/>
                <w:bCs w:val="0"/>
                <w:i w:val="0"/>
                <w:color w:val="000000"/>
                <w:sz w:val="24"/>
                <w:szCs w:val="24"/>
                <w:u w:val="none"/>
                <w:lang w:val="en-US" w:eastAsia="zh-CN"/>
              </w:rPr>
              <w:t>服务费用</w:t>
            </w:r>
          </w:p>
        </w:tc>
        <w:tc>
          <w:tcPr>
            <w:tcW w:w="2819" w:type="dxa"/>
            <w:gridSpan w:val="2"/>
            <w:tcBorders>
              <w:top w:val="single" w:color="auto" w:sz="4" w:space="0"/>
              <w:left w:val="single" w:color="auto" w:sz="4" w:space="0"/>
              <w:bottom w:val="single" w:color="auto" w:sz="4" w:space="0"/>
              <w:right w:val="single" w:color="auto" w:sz="4" w:space="0"/>
            </w:tcBorders>
            <w:noWrap w:val="0"/>
            <w:vAlign w:val="center"/>
          </w:tcPr>
          <w:p w14:paraId="07AEF335">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val="0"/>
                <w:bCs w:val="0"/>
                <w:i w:val="0"/>
                <w:color w:val="000000"/>
                <w:sz w:val="24"/>
                <w:szCs w:val="24"/>
                <w:u w:val="none"/>
                <w:lang w:val="en-US" w:eastAsia="zh-CN"/>
              </w:rPr>
            </w:pPr>
            <w:r>
              <w:rPr>
                <w:rFonts w:hint="eastAsia" w:ascii="宋体" w:hAnsi="宋体" w:eastAsia="宋体" w:cs="宋体"/>
                <w:b w:val="0"/>
                <w:bCs w:val="0"/>
                <w:i w:val="0"/>
                <w:color w:val="000000"/>
                <w:sz w:val="24"/>
                <w:szCs w:val="24"/>
                <w:u w:val="none"/>
                <w:lang w:val="en-US" w:eastAsia="zh-CN"/>
              </w:rPr>
              <w:t>服务机构</w:t>
            </w:r>
          </w:p>
        </w:tc>
      </w:tr>
      <w:tr w14:paraId="0D8FB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479" w:type="dxa"/>
            <w:vMerge w:val="continue"/>
            <w:tcBorders>
              <w:left w:val="single" w:color="auto" w:sz="4" w:space="0"/>
              <w:right w:val="single" w:color="auto" w:sz="4" w:space="0"/>
            </w:tcBorders>
            <w:noWrap w:val="0"/>
            <w:vAlign w:val="center"/>
          </w:tcPr>
          <w:p w14:paraId="13B8A9C3">
            <w:pPr>
              <w:keepNext w:val="0"/>
              <w:keepLines w:val="0"/>
              <w:pageBreakBefore w:val="0"/>
              <w:widowControl w:val="0"/>
              <w:kinsoku/>
              <w:wordWrap/>
              <w:overflowPunct/>
              <w:topLinePunct w:val="0"/>
              <w:autoSpaceDE/>
              <w:autoSpaceDN/>
              <w:bidi w:val="0"/>
              <w:adjustRightInd/>
              <w:snapToGrid/>
              <w:spacing w:line="0" w:lineRule="atLeast"/>
              <w:ind w:left="0" w:leftChars="0"/>
              <w:jc w:val="left"/>
              <w:textAlignment w:val="auto"/>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14D29A6F">
            <w:pPr>
              <w:keepNext w:val="0"/>
              <w:keepLines w:val="0"/>
              <w:pageBreakBefore w:val="0"/>
              <w:widowControl w:val="0"/>
              <w:kinsoku/>
              <w:wordWrap/>
              <w:overflowPunct/>
              <w:topLinePunct w:val="0"/>
              <w:autoSpaceDE/>
              <w:autoSpaceDN/>
              <w:bidi w:val="0"/>
              <w:adjustRightInd/>
              <w:snapToGrid/>
              <w:spacing w:line="0" w:lineRule="atLeast"/>
              <w:ind w:left="105" w:leftChars="50"/>
              <w:jc w:val="left"/>
              <w:textAlignment w:val="auto"/>
              <w:rPr>
                <w:rFonts w:hint="eastAsia" w:eastAsia="宋体"/>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 xml:space="preserve"> 检测认证类</w:t>
            </w: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30D3AD5B">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eastAsia="宋体"/>
                <w:u w:val="single"/>
                <w:lang w:eastAsia="zh-CN"/>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元</w:t>
            </w:r>
          </w:p>
        </w:tc>
        <w:tc>
          <w:tcPr>
            <w:tcW w:w="2819" w:type="dxa"/>
            <w:gridSpan w:val="2"/>
            <w:tcBorders>
              <w:top w:val="single" w:color="auto" w:sz="4" w:space="0"/>
              <w:left w:val="single" w:color="auto" w:sz="4" w:space="0"/>
              <w:bottom w:val="single" w:color="auto" w:sz="4" w:space="0"/>
              <w:right w:val="single" w:color="auto" w:sz="4" w:space="0"/>
            </w:tcBorders>
            <w:noWrap w:val="0"/>
            <w:vAlign w:val="center"/>
          </w:tcPr>
          <w:p w14:paraId="2E1E4AD5">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val="0"/>
                <w:bCs w:val="0"/>
                <w:i w:val="0"/>
                <w:color w:val="000000"/>
                <w:sz w:val="24"/>
                <w:szCs w:val="24"/>
                <w:u w:val="none"/>
                <w:lang w:val="en-US" w:eastAsia="zh-CN"/>
              </w:rPr>
            </w:pPr>
          </w:p>
        </w:tc>
      </w:tr>
      <w:tr w14:paraId="3C477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479" w:type="dxa"/>
            <w:vMerge w:val="continue"/>
            <w:tcBorders>
              <w:left w:val="single" w:color="auto" w:sz="4" w:space="0"/>
              <w:right w:val="single" w:color="auto" w:sz="4" w:space="0"/>
            </w:tcBorders>
            <w:noWrap w:val="0"/>
            <w:vAlign w:val="center"/>
          </w:tcPr>
          <w:p w14:paraId="02CA1A5D">
            <w:pPr>
              <w:keepNext w:val="0"/>
              <w:keepLines w:val="0"/>
              <w:pageBreakBefore w:val="0"/>
              <w:widowControl w:val="0"/>
              <w:kinsoku/>
              <w:wordWrap/>
              <w:overflowPunct/>
              <w:topLinePunct w:val="0"/>
              <w:autoSpaceDE/>
              <w:autoSpaceDN/>
              <w:bidi w:val="0"/>
              <w:adjustRightInd/>
              <w:snapToGrid/>
              <w:spacing w:line="0" w:lineRule="atLeast"/>
              <w:ind w:left="0" w:leftChars="0"/>
              <w:jc w:val="left"/>
              <w:textAlignment w:val="auto"/>
              <w:rPr>
                <w:rFonts w:hint="eastAsia" w:ascii="宋体" w:hAnsi="宋体" w:eastAsia="宋体" w:cs="宋体"/>
                <w:b w:val="0"/>
                <w:bCs w:val="0"/>
                <w:i w:val="0"/>
                <w:color w:val="000000"/>
                <w:sz w:val="24"/>
                <w:szCs w:val="24"/>
                <w:u w:val="none"/>
                <w:lang w:val="en-US" w:eastAsia="zh-CN"/>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43DF87EB">
            <w:pPr>
              <w:keepNext w:val="0"/>
              <w:keepLines w:val="0"/>
              <w:pageBreakBefore w:val="0"/>
              <w:widowControl w:val="0"/>
              <w:kinsoku/>
              <w:wordWrap/>
              <w:overflowPunct/>
              <w:topLinePunct w:val="0"/>
              <w:autoSpaceDE/>
              <w:autoSpaceDN/>
              <w:bidi w:val="0"/>
              <w:adjustRightInd/>
              <w:snapToGrid/>
              <w:spacing w:line="0" w:lineRule="atLeast"/>
              <w:ind w:left="105" w:leftChars="50"/>
              <w:jc w:val="left"/>
              <w:textAlignment w:val="auto"/>
              <w:rPr>
                <w:rFonts w:hint="eastAsia" w:ascii="宋体" w:hAnsi="宋体" w:eastAsia="宋体" w:cs="宋体"/>
                <w:b w:val="0"/>
                <w:bCs w:val="0"/>
                <w:i w:val="0"/>
                <w:color w:val="000000"/>
                <w:sz w:val="24"/>
                <w:szCs w:val="24"/>
                <w:u w:val="none"/>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 xml:space="preserve"> 知识产权类</w:t>
            </w: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4C475CA9">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val="0"/>
                <w:bCs w:val="0"/>
                <w:i w:val="0"/>
                <w:color w:val="000000"/>
                <w:sz w:val="24"/>
                <w:szCs w:val="24"/>
                <w:u w:val="none"/>
                <w:lang w:val="en-US" w:eastAsia="zh-CN"/>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元</w:t>
            </w:r>
          </w:p>
        </w:tc>
        <w:tc>
          <w:tcPr>
            <w:tcW w:w="2819" w:type="dxa"/>
            <w:gridSpan w:val="2"/>
            <w:tcBorders>
              <w:top w:val="single" w:color="auto" w:sz="4" w:space="0"/>
              <w:left w:val="single" w:color="auto" w:sz="4" w:space="0"/>
              <w:bottom w:val="single" w:color="auto" w:sz="4" w:space="0"/>
              <w:right w:val="single" w:color="auto" w:sz="4" w:space="0"/>
            </w:tcBorders>
            <w:noWrap w:val="0"/>
            <w:vAlign w:val="center"/>
          </w:tcPr>
          <w:p w14:paraId="7AB7CC04">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val="0"/>
                <w:bCs w:val="0"/>
                <w:i w:val="0"/>
                <w:color w:val="000000"/>
                <w:sz w:val="24"/>
                <w:szCs w:val="24"/>
                <w:u w:val="none"/>
                <w:lang w:val="en-US" w:eastAsia="zh-CN"/>
              </w:rPr>
            </w:pPr>
          </w:p>
        </w:tc>
      </w:tr>
      <w:tr w14:paraId="18C0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479" w:type="dxa"/>
            <w:vMerge w:val="continue"/>
            <w:tcBorders>
              <w:left w:val="single" w:color="auto" w:sz="4" w:space="0"/>
              <w:right w:val="single" w:color="auto" w:sz="4" w:space="0"/>
            </w:tcBorders>
            <w:noWrap w:val="0"/>
            <w:vAlign w:val="center"/>
          </w:tcPr>
          <w:p w14:paraId="4A9828E8">
            <w:pPr>
              <w:keepNext w:val="0"/>
              <w:keepLines w:val="0"/>
              <w:pageBreakBefore w:val="0"/>
              <w:widowControl w:val="0"/>
              <w:kinsoku/>
              <w:wordWrap/>
              <w:overflowPunct/>
              <w:topLinePunct w:val="0"/>
              <w:autoSpaceDE/>
              <w:autoSpaceDN/>
              <w:bidi w:val="0"/>
              <w:adjustRightInd/>
              <w:snapToGrid/>
              <w:spacing w:line="0" w:lineRule="atLeast"/>
              <w:ind w:left="0" w:leftChars="0"/>
              <w:jc w:val="left"/>
              <w:textAlignment w:val="auto"/>
              <w:rPr>
                <w:rFonts w:hint="eastAsia" w:ascii="宋体" w:hAnsi="宋体" w:eastAsia="宋体" w:cs="宋体"/>
                <w:b w:val="0"/>
                <w:bCs w:val="0"/>
                <w:i w:val="0"/>
                <w:color w:val="000000"/>
                <w:sz w:val="24"/>
                <w:szCs w:val="24"/>
                <w:u w:val="none"/>
                <w:lang w:val="en-US" w:eastAsia="zh-CN"/>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2BB736A3">
            <w:pPr>
              <w:keepNext w:val="0"/>
              <w:keepLines w:val="0"/>
              <w:pageBreakBefore w:val="0"/>
              <w:widowControl w:val="0"/>
              <w:kinsoku/>
              <w:wordWrap/>
              <w:overflowPunct/>
              <w:topLinePunct w:val="0"/>
              <w:autoSpaceDE/>
              <w:autoSpaceDN/>
              <w:bidi w:val="0"/>
              <w:adjustRightInd/>
              <w:snapToGrid/>
              <w:spacing w:line="0" w:lineRule="atLeast"/>
              <w:ind w:left="105" w:leftChars="50"/>
              <w:jc w:val="left"/>
              <w:textAlignment w:val="auto"/>
              <w:rPr>
                <w:rFonts w:hint="eastAsia" w:ascii="宋体" w:hAnsi="宋体" w:eastAsia="宋体" w:cs="宋体"/>
                <w:b w:val="0"/>
                <w:bCs w:val="0"/>
                <w:i w:val="0"/>
                <w:color w:val="000000"/>
                <w:sz w:val="24"/>
                <w:szCs w:val="24"/>
                <w:u w:val="none"/>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 xml:space="preserve"> 涉外法律类</w:t>
            </w: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5D3215B5">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val="0"/>
                <w:bCs w:val="0"/>
                <w:i w:val="0"/>
                <w:color w:val="000000"/>
                <w:sz w:val="24"/>
                <w:szCs w:val="24"/>
                <w:u w:val="none"/>
                <w:lang w:val="en-US" w:eastAsia="zh-CN"/>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元</w:t>
            </w:r>
          </w:p>
        </w:tc>
        <w:tc>
          <w:tcPr>
            <w:tcW w:w="2819" w:type="dxa"/>
            <w:gridSpan w:val="2"/>
            <w:tcBorders>
              <w:top w:val="single" w:color="auto" w:sz="4" w:space="0"/>
              <w:left w:val="single" w:color="auto" w:sz="4" w:space="0"/>
              <w:bottom w:val="single" w:color="auto" w:sz="4" w:space="0"/>
              <w:right w:val="single" w:color="auto" w:sz="4" w:space="0"/>
            </w:tcBorders>
            <w:noWrap w:val="0"/>
            <w:vAlign w:val="center"/>
          </w:tcPr>
          <w:p w14:paraId="50DD8C83">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val="0"/>
                <w:bCs w:val="0"/>
                <w:i w:val="0"/>
                <w:color w:val="000000"/>
                <w:sz w:val="24"/>
                <w:szCs w:val="24"/>
                <w:u w:val="none"/>
                <w:lang w:val="en-US" w:eastAsia="zh-CN"/>
              </w:rPr>
            </w:pPr>
          </w:p>
        </w:tc>
      </w:tr>
      <w:tr w14:paraId="0E6E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479" w:type="dxa"/>
            <w:vMerge w:val="continue"/>
            <w:tcBorders>
              <w:left w:val="single" w:color="auto" w:sz="4" w:space="0"/>
              <w:right w:val="single" w:color="auto" w:sz="4" w:space="0"/>
            </w:tcBorders>
            <w:noWrap w:val="0"/>
            <w:vAlign w:val="center"/>
          </w:tcPr>
          <w:p w14:paraId="572207DE">
            <w:pPr>
              <w:keepNext w:val="0"/>
              <w:keepLines w:val="0"/>
              <w:pageBreakBefore w:val="0"/>
              <w:widowControl w:val="0"/>
              <w:kinsoku/>
              <w:wordWrap/>
              <w:overflowPunct/>
              <w:topLinePunct w:val="0"/>
              <w:autoSpaceDE/>
              <w:autoSpaceDN/>
              <w:bidi w:val="0"/>
              <w:adjustRightInd/>
              <w:snapToGrid/>
              <w:spacing w:line="0" w:lineRule="atLeast"/>
              <w:ind w:left="0" w:leftChars="0"/>
              <w:jc w:val="left"/>
              <w:textAlignment w:val="auto"/>
              <w:rPr>
                <w:rFonts w:hint="eastAsia" w:ascii="宋体" w:hAnsi="宋体" w:eastAsia="宋体" w:cs="宋体"/>
                <w:b w:val="0"/>
                <w:bCs w:val="0"/>
                <w:i w:val="0"/>
                <w:color w:val="000000"/>
                <w:sz w:val="24"/>
                <w:szCs w:val="24"/>
                <w:u w:val="none"/>
                <w:lang w:val="en-US" w:eastAsia="zh-CN"/>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26517D1F">
            <w:pPr>
              <w:keepNext w:val="0"/>
              <w:keepLines w:val="0"/>
              <w:pageBreakBefore w:val="0"/>
              <w:widowControl w:val="0"/>
              <w:kinsoku/>
              <w:wordWrap/>
              <w:overflowPunct/>
              <w:topLinePunct w:val="0"/>
              <w:autoSpaceDE/>
              <w:autoSpaceDN/>
              <w:bidi w:val="0"/>
              <w:adjustRightInd/>
              <w:snapToGrid/>
              <w:spacing w:line="0" w:lineRule="atLeast"/>
              <w:ind w:left="105" w:leftChars="50"/>
              <w:jc w:val="left"/>
              <w:textAlignment w:val="auto"/>
              <w:rPr>
                <w:rFonts w:hint="eastAsia" w:ascii="宋体" w:hAnsi="宋体" w:eastAsia="宋体" w:cs="宋体"/>
                <w:b w:val="0"/>
                <w:bCs w:val="0"/>
                <w:i w:val="0"/>
                <w:color w:val="000000"/>
                <w:sz w:val="24"/>
                <w:szCs w:val="24"/>
                <w:u w:val="none"/>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 xml:space="preserve"> 营销推广类</w:t>
            </w: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25C2C319">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val="0"/>
                <w:bCs w:val="0"/>
                <w:i w:val="0"/>
                <w:color w:val="000000"/>
                <w:sz w:val="24"/>
                <w:szCs w:val="24"/>
                <w:u w:val="none"/>
                <w:lang w:val="en-US" w:eastAsia="zh-CN"/>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元</w:t>
            </w:r>
          </w:p>
        </w:tc>
        <w:tc>
          <w:tcPr>
            <w:tcW w:w="2819" w:type="dxa"/>
            <w:gridSpan w:val="2"/>
            <w:tcBorders>
              <w:top w:val="single" w:color="auto" w:sz="4" w:space="0"/>
              <w:left w:val="single" w:color="auto" w:sz="4" w:space="0"/>
              <w:bottom w:val="single" w:color="auto" w:sz="4" w:space="0"/>
              <w:right w:val="single" w:color="auto" w:sz="4" w:space="0"/>
            </w:tcBorders>
            <w:noWrap w:val="0"/>
            <w:vAlign w:val="center"/>
          </w:tcPr>
          <w:p w14:paraId="6982148D">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val="0"/>
                <w:bCs w:val="0"/>
                <w:i w:val="0"/>
                <w:color w:val="000000"/>
                <w:sz w:val="24"/>
                <w:szCs w:val="24"/>
                <w:u w:val="none"/>
                <w:lang w:val="en-US" w:eastAsia="zh-CN"/>
              </w:rPr>
            </w:pPr>
          </w:p>
        </w:tc>
      </w:tr>
      <w:tr w14:paraId="0B470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0" w:hRule="exact"/>
          <w:jc w:val="center"/>
        </w:trPr>
        <w:tc>
          <w:tcPr>
            <w:tcW w:w="2479" w:type="dxa"/>
            <w:vMerge w:val="continue"/>
            <w:tcBorders>
              <w:left w:val="single" w:color="auto" w:sz="4" w:space="0"/>
              <w:bottom w:val="single" w:color="auto" w:sz="4" w:space="0"/>
              <w:right w:val="single" w:color="auto" w:sz="4" w:space="0"/>
            </w:tcBorders>
            <w:noWrap w:val="0"/>
            <w:vAlign w:val="center"/>
          </w:tcPr>
          <w:p w14:paraId="48BDBF4B">
            <w:pPr>
              <w:keepNext w:val="0"/>
              <w:keepLines w:val="0"/>
              <w:pageBreakBefore w:val="0"/>
              <w:widowControl w:val="0"/>
              <w:kinsoku/>
              <w:wordWrap/>
              <w:overflowPunct/>
              <w:topLinePunct w:val="0"/>
              <w:autoSpaceDE/>
              <w:autoSpaceDN/>
              <w:bidi w:val="0"/>
              <w:adjustRightInd/>
              <w:snapToGrid/>
              <w:spacing w:line="0" w:lineRule="atLeast"/>
              <w:ind w:left="0" w:leftChars="0"/>
              <w:jc w:val="left"/>
              <w:textAlignment w:val="auto"/>
              <w:rPr>
                <w:rFonts w:hint="eastAsia" w:ascii="宋体" w:hAnsi="宋体" w:eastAsia="宋体" w:cs="宋体"/>
                <w:b w:val="0"/>
                <w:bCs w:val="0"/>
                <w:i w:val="0"/>
                <w:color w:val="000000"/>
                <w:sz w:val="24"/>
                <w:szCs w:val="24"/>
                <w:u w:val="none"/>
                <w:lang w:val="en-US" w:eastAsia="zh-CN"/>
              </w:rPr>
            </w:pPr>
          </w:p>
        </w:tc>
        <w:tc>
          <w:tcPr>
            <w:tcW w:w="2403" w:type="dxa"/>
            <w:tcBorders>
              <w:top w:val="single" w:color="auto" w:sz="4" w:space="0"/>
              <w:left w:val="single" w:color="auto" w:sz="4" w:space="0"/>
              <w:bottom w:val="single" w:color="auto" w:sz="4" w:space="0"/>
              <w:right w:val="single" w:color="auto" w:sz="4" w:space="0"/>
            </w:tcBorders>
            <w:noWrap w:val="0"/>
            <w:vAlign w:val="center"/>
          </w:tcPr>
          <w:p w14:paraId="3E566B6D">
            <w:pPr>
              <w:keepNext w:val="0"/>
              <w:keepLines w:val="0"/>
              <w:pageBreakBefore w:val="0"/>
              <w:widowControl w:val="0"/>
              <w:kinsoku/>
              <w:wordWrap/>
              <w:overflowPunct/>
              <w:topLinePunct w:val="0"/>
              <w:autoSpaceDE/>
              <w:autoSpaceDN/>
              <w:bidi w:val="0"/>
              <w:adjustRightInd/>
              <w:snapToGrid/>
              <w:spacing w:line="0" w:lineRule="atLeast"/>
              <w:ind w:left="105" w:leftChars="50"/>
              <w:jc w:val="left"/>
              <w:textAlignment w:val="auto"/>
              <w:rPr>
                <w:rFonts w:hint="eastAsia" w:ascii="宋体" w:hAnsi="宋体" w:eastAsia="宋体" w:cs="宋体"/>
                <w:b w:val="0"/>
                <w:bCs w:val="0"/>
                <w:i w:val="0"/>
                <w:color w:val="000000"/>
                <w:sz w:val="24"/>
                <w:szCs w:val="24"/>
                <w:u w:val="none"/>
                <w:lang w:val="en-US" w:eastAsia="zh-CN"/>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 xml:space="preserve"> 其他</w:t>
            </w:r>
          </w:p>
        </w:tc>
        <w:tc>
          <w:tcPr>
            <w:tcW w:w="1988" w:type="dxa"/>
            <w:gridSpan w:val="2"/>
            <w:tcBorders>
              <w:top w:val="single" w:color="auto" w:sz="4" w:space="0"/>
              <w:left w:val="single" w:color="auto" w:sz="4" w:space="0"/>
              <w:bottom w:val="single" w:color="auto" w:sz="4" w:space="0"/>
              <w:right w:val="single" w:color="auto" w:sz="4" w:space="0"/>
            </w:tcBorders>
            <w:noWrap w:val="0"/>
            <w:vAlign w:val="center"/>
          </w:tcPr>
          <w:p w14:paraId="239441E8">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val="0"/>
                <w:bCs w:val="0"/>
                <w:i w:val="0"/>
                <w:color w:val="000000"/>
                <w:sz w:val="24"/>
                <w:szCs w:val="24"/>
                <w:u w:val="none"/>
                <w:lang w:val="en-US" w:eastAsia="zh-CN"/>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none"/>
                <w:lang w:val="en-US" w:eastAsia="zh-CN"/>
              </w:rPr>
              <w:t>元</w:t>
            </w:r>
          </w:p>
        </w:tc>
        <w:tc>
          <w:tcPr>
            <w:tcW w:w="2819" w:type="dxa"/>
            <w:gridSpan w:val="2"/>
            <w:tcBorders>
              <w:top w:val="single" w:color="auto" w:sz="4" w:space="0"/>
              <w:left w:val="single" w:color="auto" w:sz="4" w:space="0"/>
              <w:bottom w:val="single" w:color="auto" w:sz="4" w:space="0"/>
              <w:right w:val="single" w:color="auto" w:sz="4" w:space="0"/>
            </w:tcBorders>
            <w:noWrap w:val="0"/>
            <w:vAlign w:val="center"/>
          </w:tcPr>
          <w:p w14:paraId="18C4E7DD">
            <w:pPr>
              <w:keepNext w:val="0"/>
              <w:keepLines w:val="0"/>
              <w:pageBreakBefore w:val="0"/>
              <w:widowControl w:val="0"/>
              <w:kinsoku/>
              <w:wordWrap/>
              <w:overflowPunct/>
              <w:topLinePunct w:val="0"/>
              <w:autoSpaceDE/>
              <w:autoSpaceDN/>
              <w:bidi w:val="0"/>
              <w:adjustRightInd/>
              <w:snapToGrid/>
              <w:spacing w:line="0" w:lineRule="atLeast"/>
              <w:ind w:left="0" w:leftChars="0"/>
              <w:jc w:val="center"/>
              <w:textAlignment w:val="auto"/>
              <w:rPr>
                <w:rFonts w:hint="eastAsia" w:ascii="宋体" w:hAnsi="宋体" w:eastAsia="宋体" w:cs="宋体"/>
                <w:b w:val="0"/>
                <w:bCs w:val="0"/>
                <w:i w:val="0"/>
                <w:color w:val="000000"/>
                <w:sz w:val="24"/>
                <w:szCs w:val="24"/>
                <w:u w:val="none"/>
                <w:lang w:val="en-US" w:eastAsia="zh-CN"/>
              </w:rPr>
            </w:pPr>
          </w:p>
        </w:tc>
      </w:tr>
      <w:tr w14:paraId="018D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83" w:hRule="atLeast"/>
          <w:jc w:val="center"/>
        </w:trPr>
        <w:tc>
          <w:tcPr>
            <w:tcW w:w="2479" w:type="dxa"/>
            <w:vMerge w:val="restart"/>
            <w:tcBorders>
              <w:top w:val="single" w:color="auto" w:sz="4" w:space="0"/>
              <w:left w:val="single" w:color="auto" w:sz="4" w:space="0"/>
              <w:right w:val="single" w:color="auto" w:sz="4" w:space="0"/>
            </w:tcBorders>
            <w:noWrap w:val="0"/>
            <w:vAlign w:val="center"/>
          </w:tcPr>
          <w:p w14:paraId="61E2C02B">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调整措施实施情况</w:t>
            </w:r>
          </w:p>
          <w:p w14:paraId="294E81D3">
            <w:pPr>
              <w:keepNext w:val="0"/>
              <w:keepLines w:val="0"/>
              <w:pageBreakBefore w:val="0"/>
              <w:widowControl/>
              <w:suppressLineNumbers w:val="0"/>
              <w:kinsoku/>
              <w:wordWrap/>
              <w:overflowPunct/>
              <w:topLinePunct w:val="0"/>
              <w:autoSpaceDE/>
              <w:autoSpaceDN/>
              <w:bidi w:val="0"/>
              <w:adjustRightInd/>
              <w:snapToGrid/>
              <w:spacing w:line="0" w:lineRule="atLeast"/>
              <w:ind w:left="0" w:leftChars="0"/>
              <w:jc w:val="center"/>
              <w:textAlignment w:val="center"/>
              <w:rPr>
                <w:rFonts w:hint="eastAsia" w:ascii="宋体" w:hAnsi="宋体" w:eastAsia="宋体" w:cs="宋体"/>
                <w:b w:val="0"/>
                <w:bCs w:val="0"/>
                <w:i w:val="0"/>
                <w:color w:val="000000"/>
                <w:kern w:val="0"/>
                <w:sz w:val="24"/>
                <w:szCs w:val="24"/>
                <w:u w:val="none"/>
                <w:lang w:val="en-US" w:eastAsia="zh-CN" w:bidi="ar"/>
              </w:rPr>
            </w:pPr>
            <w:r>
              <w:rPr>
                <w:rFonts w:hint="eastAsia" w:ascii="宋体" w:hAnsi="宋体" w:eastAsia="宋体" w:cs="宋体"/>
                <w:b w:val="0"/>
                <w:bCs w:val="0"/>
                <w:i w:val="0"/>
                <w:color w:val="000000"/>
                <w:kern w:val="0"/>
                <w:sz w:val="24"/>
                <w:szCs w:val="24"/>
                <w:u w:val="none"/>
                <w:lang w:val="en-US" w:eastAsia="zh-CN" w:bidi="ar"/>
              </w:rPr>
              <w:t>及取得的实际效果</w:t>
            </w:r>
          </w:p>
        </w:tc>
        <w:tc>
          <w:tcPr>
            <w:tcW w:w="7210" w:type="dxa"/>
            <w:gridSpan w:val="5"/>
            <w:tcBorders>
              <w:top w:val="single" w:color="auto" w:sz="4" w:space="0"/>
              <w:left w:val="single" w:color="auto" w:sz="4" w:space="0"/>
              <w:bottom w:val="nil"/>
              <w:right w:val="single" w:color="auto" w:sz="4" w:space="0"/>
            </w:tcBorders>
            <w:noWrap w:val="0"/>
            <w:vAlign w:val="top"/>
          </w:tcPr>
          <w:p w14:paraId="66F6B310">
            <w:pPr>
              <w:spacing w:line="0" w:lineRule="atLeast"/>
              <w:jc w:val="both"/>
              <w:rPr>
                <w:rFonts w:hint="eastAsia" w:ascii="宋体" w:hAnsi="宋体" w:eastAsia="宋体" w:cs="宋体"/>
                <w:b w:val="0"/>
                <w:bCs w:val="0"/>
                <w:i w:val="0"/>
                <w:color w:val="000000"/>
                <w:sz w:val="24"/>
                <w:szCs w:val="24"/>
                <w:u w:val="none"/>
              </w:rPr>
            </w:pPr>
            <w:r>
              <w:rPr>
                <w:rFonts w:hint="eastAsia" w:ascii="黑体" w:hAnsi="黑体" w:eastAsia="黑体" w:cs="黑体"/>
                <w:b w:val="0"/>
                <w:bCs w:val="0"/>
                <w:i w:val="0"/>
                <w:color w:val="000000"/>
                <w:kern w:val="0"/>
                <w:sz w:val="18"/>
                <w:szCs w:val="18"/>
                <w:u w:val="none"/>
                <w:lang w:val="en-US" w:eastAsia="zh-CN" w:bidi="ar"/>
              </w:rPr>
              <w:t>（充分论述采取措施的针对性，证明与消除不利因素影响直接相关；措施的实际效果应有事例、数据支撑。）</w:t>
            </w:r>
          </w:p>
        </w:tc>
      </w:tr>
      <w:tr w14:paraId="15370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07" w:hRule="atLeast"/>
          <w:jc w:val="center"/>
        </w:trPr>
        <w:tc>
          <w:tcPr>
            <w:tcW w:w="2479" w:type="dxa"/>
            <w:vMerge w:val="continue"/>
            <w:tcBorders>
              <w:left w:val="single" w:color="auto" w:sz="4" w:space="0"/>
              <w:bottom w:val="single" w:color="auto" w:sz="4" w:space="0"/>
              <w:right w:val="single" w:color="auto" w:sz="4" w:space="0"/>
            </w:tcBorders>
            <w:noWrap w:val="0"/>
            <w:vAlign w:val="center"/>
          </w:tcPr>
          <w:p w14:paraId="2AC64BD6">
            <w:pPr>
              <w:spacing w:line="0" w:lineRule="atLeast"/>
              <w:jc w:val="both"/>
            </w:pPr>
          </w:p>
        </w:tc>
        <w:tc>
          <w:tcPr>
            <w:tcW w:w="7210" w:type="dxa"/>
            <w:gridSpan w:val="5"/>
            <w:tcBorders>
              <w:top w:val="nil"/>
              <w:left w:val="single" w:color="auto" w:sz="4" w:space="0"/>
              <w:bottom w:val="single" w:color="auto" w:sz="4" w:space="0"/>
              <w:right w:val="single" w:color="auto" w:sz="4" w:space="0"/>
            </w:tcBorders>
            <w:noWrap w:val="0"/>
            <w:vAlign w:val="top"/>
          </w:tcPr>
          <w:p w14:paraId="578FE3AE">
            <w:pPr>
              <w:spacing w:line="0" w:lineRule="atLeast"/>
              <w:jc w:val="both"/>
              <w:rPr>
                <w:rFonts w:hint="eastAsia" w:ascii="宋体" w:hAnsi="宋体" w:eastAsia="宋体" w:cs="宋体"/>
                <w:b w:val="0"/>
                <w:bCs w:val="0"/>
                <w:i w:val="0"/>
                <w:color w:val="000000"/>
                <w:sz w:val="24"/>
                <w:szCs w:val="24"/>
                <w:u w:val="none"/>
              </w:rPr>
            </w:pPr>
          </w:p>
        </w:tc>
      </w:tr>
    </w:tbl>
    <w:p w14:paraId="21E619C4">
      <w:pPr>
        <w:tabs>
          <w:tab w:val="left" w:pos="4395"/>
        </w:tabs>
        <w:spacing w:line="360" w:lineRule="auto"/>
        <w:jc w:val="center"/>
        <w:rPr>
          <w:rFonts w:hint="eastAsia" w:ascii="方正大标宋简体" w:hAnsi="方正大标宋简体" w:eastAsia="方正大标宋简体" w:cs="方正大标宋简体"/>
          <w:color w:val="auto"/>
          <w:sz w:val="36"/>
          <w:szCs w:val="36"/>
          <w:highlight w:val="none"/>
          <w:u w:val="none"/>
          <w:lang w:val="en-US" w:eastAsia="zh-CN"/>
        </w:rPr>
      </w:pPr>
    </w:p>
    <w:p w14:paraId="4F64AE47">
      <w:pPr>
        <w:tabs>
          <w:tab w:val="left" w:pos="4395"/>
        </w:tabs>
        <w:spacing w:line="360" w:lineRule="auto"/>
        <w:jc w:val="center"/>
        <w:rPr>
          <w:rFonts w:hint="eastAsia" w:ascii="宋体" w:hAnsi="宋体"/>
          <w:color w:val="auto"/>
          <w:sz w:val="36"/>
          <w:szCs w:val="36"/>
          <w:highlight w:val="none"/>
        </w:rPr>
      </w:pPr>
      <w:r>
        <w:rPr>
          <w:rFonts w:hint="eastAsia" w:ascii="方正大标宋简体" w:hAnsi="方正大标宋简体" w:eastAsia="方正大标宋简体" w:cs="方正大标宋简体"/>
          <w:color w:val="auto"/>
          <w:sz w:val="36"/>
          <w:szCs w:val="36"/>
          <w:highlight w:val="none"/>
          <w:u w:val="none"/>
          <w:lang w:val="en-US" w:eastAsia="zh-CN"/>
        </w:rPr>
        <w:t>2023</w:t>
      </w:r>
      <w:r>
        <w:rPr>
          <w:rFonts w:hint="eastAsia" w:ascii="方正大标宋简体" w:hAnsi="方正大标宋简体" w:eastAsia="方正大标宋简体" w:cs="方正大标宋简体"/>
          <w:color w:val="auto"/>
          <w:sz w:val="36"/>
          <w:szCs w:val="36"/>
          <w:highlight w:val="none"/>
          <w:lang w:val="en-US" w:eastAsia="zh-CN"/>
        </w:rPr>
        <w:t>年度</w:t>
      </w:r>
      <w:r>
        <w:rPr>
          <w:rFonts w:hint="eastAsia" w:ascii="方正大标宋简体" w:hAnsi="方正大标宋简体" w:eastAsia="方正大标宋简体" w:cs="方正大标宋简体"/>
          <w:color w:val="auto"/>
          <w:sz w:val="36"/>
          <w:szCs w:val="36"/>
          <w:highlight w:val="none"/>
        </w:rPr>
        <w:t>贸易调整援助行业范围</w:t>
      </w:r>
    </w:p>
    <w:tbl>
      <w:tblPr>
        <w:tblStyle w:val="5"/>
        <w:tblW w:w="9725" w:type="dxa"/>
        <w:jc w:val="center"/>
        <w:tblLayout w:type="fixed"/>
        <w:tblCellMar>
          <w:top w:w="0" w:type="dxa"/>
          <w:left w:w="108" w:type="dxa"/>
          <w:bottom w:w="0" w:type="dxa"/>
          <w:right w:w="108" w:type="dxa"/>
        </w:tblCellMar>
      </w:tblPr>
      <w:tblGrid>
        <w:gridCol w:w="778"/>
        <w:gridCol w:w="3845"/>
        <w:gridCol w:w="5102"/>
      </w:tblGrid>
      <w:tr w14:paraId="098EF138">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1F635B1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ascii="方正细黑一_GBK" w:hAnsi="方正细黑一_GBK" w:eastAsia="方正细黑一_GBK" w:cs="方正细黑一_GBK"/>
                <w:b/>
                <w:color w:val="auto"/>
                <w:sz w:val="24"/>
                <w:szCs w:val="24"/>
                <w:highlight w:val="none"/>
              </w:rPr>
            </w:pPr>
            <w:r>
              <w:rPr>
                <w:rFonts w:hint="eastAsia" w:ascii="方正细黑一_GBK" w:hAnsi="方正细黑一_GBK" w:eastAsia="方正细黑一_GBK" w:cs="方正细黑一_GBK"/>
                <w:b/>
                <w:color w:val="auto"/>
                <w:kern w:val="0"/>
                <w:sz w:val="24"/>
                <w:szCs w:val="24"/>
                <w:highlight w:val="none"/>
                <w:lang w:bidi="ar"/>
              </w:rPr>
              <w:t>序号</w:t>
            </w:r>
          </w:p>
        </w:tc>
        <w:tc>
          <w:tcPr>
            <w:tcW w:w="3845" w:type="dxa"/>
            <w:tcBorders>
              <w:top w:val="single" w:color="000000" w:sz="4" w:space="0"/>
              <w:left w:val="nil"/>
              <w:bottom w:val="single" w:color="000000" w:sz="4" w:space="0"/>
              <w:right w:val="single" w:color="000000" w:sz="4" w:space="0"/>
            </w:tcBorders>
            <w:noWrap w:val="0"/>
            <w:vAlign w:val="center"/>
          </w:tcPr>
          <w:p w14:paraId="1CFDCA6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方正细黑一_GBK" w:hAnsi="方正细黑一_GBK" w:eastAsia="方正细黑一_GBK" w:cs="方正细黑一_GBK"/>
                <w:b/>
                <w:color w:val="auto"/>
                <w:sz w:val="24"/>
                <w:szCs w:val="24"/>
                <w:highlight w:val="none"/>
              </w:rPr>
            </w:pPr>
            <w:r>
              <w:rPr>
                <w:rFonts w:hint="eastAsia" w:ascii="方正细黑一_GBK" w:hAnsi="方正细黑一_GBK" w:eastAsia="方正细黑一_GBK" w:cs="方正细黑一_GBK"/>
                <w:b/>
                <w:color w:val="auto"/>
                <w:kern w:val="0"/>
                <w:sz w:val="24"/>
                <w:szCs w:val="24"/>
                <w:highlight w:val="none"/>
                <w:lang w:bidi="ar"/>
              </w:rPr>
              <w:t>产业</w:t>
            </w:r>
          </w:p>
        </w:tc>
        <w:tc>
          <w:tcPr>
            <w:tcW w:w="5102" w:type="dxa"/>
            <w:tcBorders>
              <w:top w:val="single" w:color="000000" w:sz="4" w:space="0"/>
              <w:left w:val="nil"/>
              <w:bottom w:val="single" w:color="000000" w:sz="4" w:space="0"/>
              <w:right w:val="single" w:color="000000" w:sz="4" w:space="0"/>
            </w:tcBorders>
            <w:noWrap w:val="0"/>
            <w:vAlign w:val="center"/>
          </w:tcPr>
          <w:p w14:paraId="37C32B6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方正细黑一_GBK" w:hAnsi="方正细黑一_GBK" w:eastAsia="方正细黑一_GBK" w:cs="方正细黑一_GBK"/>
                <w:b/>
                <w:color w:val="auto"/>
                <w:sz w:val="24"/>
                <w:szCs w:val="24"/>
                <w:highlight w:val="none"/>
              </w:rPr>
            </w:pPr>
            <w:r>
              <w:rPr>
                <w:rFonts w:hint="eastAsia" w:ascii="方正细黑一_GBK" w:hAnsi="方正细黑一_GBK" w:eastAsia="方正细黑一_GBK" w:cs="方正细黑一_GBK"/>
                <w:b/>
                <w:color w:val="auto"/>
                <w:kern w:val="0"/>
                <w:sz w:val="24"/>
                <w:szCs w:val="24"/>
                <w:highlight w:val="none"/>
                <w:lang w:bidi="ar"/>
              </w:rPr>
              <w:t>行业</w:t>
            </w:r>
          </w:p>
        </w:tc>
      </w:tr>
      <w:tr w14:paraId="484ABFF6">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62769A7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方正细黑一_GBK" w:hAnsi="方正细黑一_GBK" w:eastAsia="方正细黑一_GBK" w:cs="方正细黑一_GBK"/>
                <w:b w:val="0"/>
                <w:bCs/>
                <w:color w:val="auto"/>
                <w:kern w:val="0"/>
                <w:sz w:val="24"/>
                <w:szCs w:val="24"/>
                <w:highlight w:val="none"/>
                <w:lang w:val="en-US" w:eastAsia="zh-CN" w:bidi="ar"/>
              </w:rPr>
            </w:pPr>
            <w:r>
              <w:rPr>
                <w:rFonts w:hint="eastAsia" w:ascii="方正细黑一_GBK" w:hAnsi="方正细黑一_GBK" w:eastAsia="方正细黑一_GBK" w:cs="方正细黑一_GBK"/>
                <w:b w:val="0"/>
                <w:bCs/>
                <w:color w:val="auto"/>
                <w:kern w:val="0"/>
                <w:sz w:val="24"/>
                <w:szCs w:val="24"/>
                <w:highlight w:val="none"/>
                <w:lang w:val="en-US" w:eastAsia="zh-CN" w:bidi="ar"/>
              </w:rPr>
              <w:t>1</w:t>
            </w:r>
          </w:p>
        </w:tc>
        <w:tc>
          <w:tcPr>
            <w:tcW w:w="3845" w:type="dxa"/>
            <w:tcBorders>
              <w:top w:val="single" w:color="000000" w:sz="4" w:space="0"/>
              <w:left w:val="nil"/>
              <w:bottom w:val="single" w:color="000000" w:sz="4" w:space="0"/>
              <w:right w:val="single" w:color="000000" w:sz="4" w:space="0"/>
            </w:tcBorders>
            <w:noWrap w:val="0"/>
            <w:vAlign w:val="center"/>
          </w:tcPr>
          <w:p w14:paraId="2B11C93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color w:val="auto"/>
                <w:kern w:val="0"/>
                <w:sz w:val="24"/>
                <w:szCs w:val="24"/>
                <w:highlight w:val="none"/>
                <w:lang w:eastAsia="zh-CN" w:bidi="ar"/>
              </w:rPr>
            </w:pPr>
            <w:r>
              <w:rPr>
                <w:rFonts w:hint="eastAsia" w:ascii="仿宋_GB2312" w:hAnsi="仿宋_GB2312" w:eastAsia="仿宋_GB2312" w:cs="仿宋_GB2312"/>
                <w:b w:val="0"/>
                <w:bCs/>
                <w:color w:val="auto"/>
                <w:kern w:val="0"/>
                <w:sz w:val="24"/>
                <w:szCs w:val="24"/>
                <w:highlight w:val="none"/>
                <w:lang w:eastAsia="zh-CN" w:bidi="ar"/>
              </w:rPr>
              <w:t>农、林、牧、渔业</w:t>
            </w:r>
          </w:p>
        </w:tc>
        <w:tc>
          <w:tcPr>
            <w:tcW w:w="5102" w:type="dxa"/>
            <w:tcBorders>
              <w:top w:val="single" w:color="000000" w:sz="4" w:space="0"/>
              <w:left w:val="nil"/>
              <w:bottom w:val="single" w:color="000000" w:sz="4" w:space="0"/>
              <w:right w:val="single" w:color="000000" w:sz="4" w:space="0"/>
            </w:tcBorders>
            <w:noWrap w:val="0"/>
            <w:vAlign w:val="center"/>
          </w:tcPr>
          <w:p w14:paraId="38FEC678">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b w:val="0"/>
                <w:bCs/>
                <w:color w:val="auto"/>
                <w:kern w:val="0"/>
                <w:sz w:val="24"/>
                <w:szCs w:val="24"/>
                <w:highlight w:val="none"/>
                <w:lang w:bidi="ar"/>
              </w:rPr>
            </w:pPr>
            <w:r>
              <w:rPr>
                <w:rFonts w:hint="eastAsia" w:ascii="仿宋_GB2312" w:hAnsi="仿宋_GB2312" w:eastAsia="仿宋_GB2312" w:cs="仿宋_GB2312"/>
                <w:b w:val="0"/>
                <w:bCs/>
                <w:color w:val="auto"/>
                <w:kern w:val="0"/>
                <w:sz w:val="24"/>
                <w:szCs w:val="24"/>
                <w:highlight w:val="none"/>
                <w:lang w:bidi="ar"/>
              </w:rPr>
              <w:t>渔业</w:t>
            </w:r>
          </w:p>
        </w:tc>
      </w:tr>
      <w:tr w14:paraId="727DECB9">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7BD63BD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p>
        </w:tc>
        <w:tc>
          <w:tcPr>
            <w:tcW w:w="3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04A63A4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4"/>
                <w:szCs w:val="24"/>
                <w:highlight w:val="none"/>
                <w:lang w:bidi="ar"/>
              </w:rPr>
              <w:t>制造业</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5847BA1C">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4"/>
                <w:szCs w:val="24"/>
                <w:highlight w:val="none"/>
                <w:lang w:bidi="ar"/>
              </w:rPr>
              <w:t>农副食品加工业</w:t>
            </w:r>
          </w:p>
        </w:tc>
      </w:tr>
      <w:tr w14:paraId="5461008E">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6BF65CB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cs="宋体"/>
                <w:b w:val="0"/>
                <w:bCs/>
                <w:color w:val="auto"/>
                <w:kern w:val="0"/>
                <w:sz w:val="24"/>
                <w:szCs w:val="24"/>
                <w:highlight w:val="none"/>
                <w:lang w:val="en-US" w:eastAsia="zh-CN" w:bidi="ar"/>
              </w:rPr>
              <w:t>3</w:t>
            </w:r>
          </w:p>
        </w:tc>
        <w:tc>
          <w:tcPr>
            <w:tcW w:w="3845" w:type="dxa"/>
            <w:vMerge w:val="continue"/>
            <w:tcBorders>
              <w:left w:val="single" w:color="000000" w:sz="4" w:space="0"/>
              <w:right w:val="single" w:color="000000" w:sz="4" w:space="0"/>
            </w:tcBorders>
            <w:noWrap w:val="0"/>
            <w:vAlign w:val="center"/>
          </w:tcPr>
          <w:p w14:paraId="119F951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b w:val="0"/>
                <w:bCs/>
                <w:color w:val="auto"/>
                <w:kern w:val="0"/>
                <w:sz w:val="24"/>
                <w:szCs w:val="24"/>
                <w:highlight w:val="none"/>
                <w:lang w:bidi="ar"/>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2F65ACC1">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b w:val="0"/>
                <w:bCs/>
                <w:color w:val="auto"/>
                <w:kern w:val="0"/>
                <w:sz w:val="24"/>
                <w:szCs w:val="24"/>
                <w:highlight w:val="none"/>
                <w:lang w:eastAsia="zh-CN" w:bidi="ar"/>
              </w:rPr>
            </w:pPr>
            <w:r>
              <w:rPr>
                <w:rFonts w:hint="eastAsia" w:ascii="仿宋_GB2312" w:hAnsi="仿宋_GB2312" w:eastAsia="仿宋_GB2312" w:cs="仿宋_GB2312"/>
                <w:b w:val="0"/>
                <w:bCs/>
                <w:color w:val="auto"/>
                <w:kern w:val="0"/>
                <w:sz w:val="24"/>
                <w:szCs w:val="24"/>
                <w:highlight w:val="none"/>
                <w:lang w:eastAsia="zh-CN" w:bidi="ar"/>
              </w:rPr>
              <w:t>食品制造业</w:t>
            </w:r>
          </w:p>
        </w:tc>
      </w:tr>
      <w:tr w14:paraId="4586AA28">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4762FA3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29D18">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67C1D30A">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医药制造业</w:t>
            </w:r>
          </w:p>
        </w:tc>
      </w:tr>
      <w:tr w14:paraId="34A0C681">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1D84E04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4F339F">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387B6E59">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纺织服装、服饰业</w:t>
            </w:r>
          </w:p>
        </w:tc>
      </w:tr>
      <w:tr w14:paraId="5C2EED39">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0331F5D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39374">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69002A06">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皮革、毛皮、羽毛及其制品和制鞋业</w:t>
            </w:r>
          </w:p>
        </w:tc>
      </w:tr>
      <w:tr w14:paraId="0FF81A6E">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57A4926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AD3301">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204FDB37">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家具制造业</w:t>
            </w:r>
          </w:p>
        </w:tc>
      </w:tr>
      <w:tr w14:paraId="4AB04909">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09F169A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4F6FA1">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0A8E3CD4">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金属制品业</w:t>
            </w:r>
          </w:p>
        </w:tc>
      </w:tr>
      <w:tr w14:paraId="0FFA3BFB">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0D351AE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EB900B">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2A2DBF6A">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计算机、通信和其他电子设备制造业</w:t>
            </w:r>
          </w:p>
        </w:tc>
      </w:tr>
      <w:tr w14:paraId="72D1B83F">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29E11CD6">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AB8D9">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542F6961">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电气机械和器材制造业</w:t>
            </w:r>
          </w:p>
        </w:tc>
      </w:tr>
      <w:tr w14:paraId="1B667B48">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6DAE2169">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899961">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19A65DE4">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通用设备制造业</w:t>
            </w:r>
          </w:p>
        </w:tc>
      </w:tr>
      <w:tr w14:paraId="70147E4D">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50F23E3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44D4BE">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08D32279">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铁路、船舶、航空航天和其他运输设备制造业</w:t>
            </w:r>
          </w:p>
        </w:tc>
      </w:tr>
      <w:tr w14:paraId="07C84CFE">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3C20531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2B50AD">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0126B14A">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专用设备制造业</w:t>
            </w:r>
          </w:p>
        </w:tc>
      </w:tr>
      <w:tr w14:paraId="25129CA7">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20189F3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C667B0">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677A369A">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非金属矿物制品业</w:t>
            </w:r>
          </w:p>
        </w:tc>
      </w:tr>
      <w:tr w14:paraId="74E4979A">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69879C1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3B5A33">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4F1CE282">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纺织业</w:t>
            </w:r>
          </w:p>
        </w:tc>
      </w:tr>
      <w:tr w14:paraId="16667F68">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47A0094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FE5E6">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6F635C7F">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橡胶和塑料制品业</w:t>
            </w:r>
          </w:p>
        </w:tc>
      </w:tr>
      <w:tr w14:paraId="12C58690">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35AE464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1F6547">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3F1E9913">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化学原料和化学制品制造业</w:t>
            </w:r>
          </w:p>
        </w:tc>
      </w:tr>
      <w:tr w14:paraId="2F1183E3">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2B64BDD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2CA4DA">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37120D20">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有色金属冶炼和压延加工业</w:t>
            </w:r>
          </w:p>
        </w:tc>
      </w:tr>
      <w:tr w14:paraId="5224721F">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616C628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C88EA0">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41DB547B">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造纸和纸制品业</w:t>
            </w:r>
          </w:p>
        </w:tc>
      </w:tr>
      <w:tr w14:paraId="129F423A">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0587DD62">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20</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4B6D64">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438076BC">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其他制造业</w:t>
            </w:r>
          </w:p>
        </w:tc>
      </w:tr>
      <w:tr w14:paraId="1291A3D5">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single" w:color="000000" w:sz="4" w:space="0"/>
            </w:tcBorders>
            <w:noWrap w:val="0"/>
            <w:vAlign w:val="center"/>
          </w:tcPr>
          <w:p w14:paraId="0AB1E07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21</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7BE107">
            <w:pPr>
              <w:keepNext w:val="0"/>
              <w:keepLines w:val="0"/>
              <w:pageBreakBefore w:val="0"/>
              <w:widowControl/>
              <w:kinsoku/>
              <w:wordWrap/>
              <w:overflowPunct/>
              <w:topLinePunct w:val="0"/>
              <w:autoSpaceDE/>
              <w:autoSpaceDN/>
              <w:bidi w:val="0"/>
              <w:adjustRightInd/>
              <w:snapToGrid/>
              <w:spacing w:line="0" w:lineRule="atLeast"/>
              <w:jc w:val="center"/>
              <w:rPr>
                <w:rFonts w:hint="eastAsia" w:ascii="宋体" w:hAnsi="宋体" w:cs="宋体"/>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549D8390">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文教、工美、体育和娱乐用品制造业</w:t>
            </w:r>
          </w:p>
        </w:tc>
      </w:tr>
      <w:tr w14:paraId="64B9AAAB">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nil"/>
            </w:tcBorders>
            <w:noWrap w:val="0"/>
            <w:vAlign w:val="center"/>
          </w:tcPr>
          <w:p w14:paraId="61ABDCA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val="en-US" w:eastAsia="zh-CN" w:bidi="ar"/>
              </w:rPr>
              <w:t>2</w:t>
            </w:r>
          </w:p>
        </w:tc>
        <w:tc>
          <w:tcPr>
            <w:tcW w:w="3845" w:type="dxa"/>
            <w:vMerge w:val="restart"/>
            <w:tcBorders>
              <w:top w:val="single" w:color="000000" w:sz="4" w:space="0"/>
              <w:left w:val="single" w:color="000000" w:sz="4" w:space="0"/>
              <w:bottom w:val="single" w:color="000000" w:sz="4" w:space="0"/>
              <w:right w:val="single" w:color="000000" w:sz="4" w:space="0"/>
            </w:tcBorders>
            <w:noWrap w:val="0"/>
            <w:vAlign w:val="center"/>
          </w:tcPr>
          <w:p w14:paraId="2B6E26C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批发和零售业</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430214F9">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批发业</w:t>
            </w:r>
          </w:p>
        </w:tc>
      </w:tr>
      <w:tr w14:paraId="5C57834B">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nil"/>
            </w:tcBorders>
            <w:noWrap w:val="0"/>
            <w:vAlign w:val="center"/>
          </w:tcPr>
          <w:p w14:paraId="24E55AC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val="en-US" w:eastAsia="zh-CN" w:bidi="ar"/>
              </w:rPr>
              <w:t>3</w:t>
            </w:r>
          </w:p>
        </w:tc>
        <w:tc>
          <w:tcPr>
            <w:tcW w:w="384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7B0633">
            <w:pPr>
              <w:keepNext w:val="0"/>
              <w:keepLines w:val="0"/>
              <w:pageBreakBefore w:val="0"/>
              <w:widowControl/>
              <w:kinsoku/>
              <w:wordWrap/>
              <w:overflowPunct/>
              <w:topLinePunct w:val="0"/>
              <w:autoSpaceDE/>
              <w:autoSpaceDN/>
              <w:bidi w:val="0"/>
              <w:adjustRightInd/>
              <w:snapToGrid/>
              <w:spacing w:line="0" w:lineRule="atLeast"/>
              <w:jc w:val="center"/>
              <w:rPr>
                <w:rFonts w:hint="eastAsia" w:ascii="仿宋_GB2312" w:hAnsi="仿宋_GB2312" w:eastAsia="仿宋_GB2312" w:cs="仿宋_GB2312"/>
                <w:color w:val="auto"/>
                <w:sz w:val="24"/>
                <w:szCs w:val="24"/>
                <w:highlight w:val="none"/>
              </w:rPr>
            </w:pP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46423804">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零售业</w:t>
            </w:r>
          </w:p>
        </w:tc>
      </w:tr>
      <w:tr w14:paraId="18DA1C74">
        <w:tblPrEx>
          <w:tblCellMar>
            <w:top w:w="0" w:type="dxa"/>
            <w:left w:w="108" w:type="dxa"/>
            <w:bottom w:w="0" w:type="dxa"/>
            <w:right w:w="108" w:type="dxa"/>
          </w:tblCellMar>
        </w:tblPrEx>
        <w:trPr>
          <w:trHeight w:val="539"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50334C8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24</w:t>
            </w:r>
          </w:p>
        </w:tc>
        <w:tc>
          <w:tcPr>
            <w:tcW w:w="3845" w:type="dxa"/>
            <w:vMerge w:val="restart"/>
            <w:tcBorders>
              <w:top w:val="single" w:color="auto" w:sz="4" w:space="0"/>
              <w:left w:val="single" w:color="auto" w:sz="4" w:space="0"/>
              <w:right w:val="single" w:color="auto" w:sz="4" w:space="0"/>
            </w:tcBorders>
            <w:noWrap w:val="0"/>
            <w:vAlign w:val="center"/>
          </w:tcPr>
          <w:p w14:paraId="4BDC3E8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交通运输、仓储和邮政业</w:t>
            </w:r>
          </w:p>
        </w:tc>
        <w:tc>
          <w:tcPr>
            <w:tcW w:w="5102" w:type="dxa"/>
            <w:tcBorders>
              <w:top w:val="single" w:color="auto" w:sz="4" w:space="0"/>
              <w:left w:val="single" w:color="auto" w:sz="4" w:space="0"/>
              <w:bottom w:val="single" w:color="auto" w:sz="4" w:space="0"/>
              <w:right w:val="single" w:color="auto" w:sz="4" w:space="0"/>
            </w:tcBorders>
            <w:noWrap w:val="0"/>
            <w:vAlign w:val="center"/>
          </w:tcPr>
          <w:p w14:paraId="328690D3">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铁路运输业</w:t>
            </w:r>
          </w:p>
        </w:tc>
      </w:tr>
      <w:tr w14:paraId="36FB96BE">
        <w:tblPrEx>
          <w:tblCellMar>
            <w:top w:w="0" w:type="dxa"/>
            <w:left w:w="108" w:type="dxa"/>
            <w:bottom w:w="0" w:type="dxa"/>
            <w:right w:w="108" w:type="dxa"/>
          </w:tblCellMar>
        </w:tblPrEx>
        <w:trPr>
          <w:trHeight w:val="539"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1998D0C5">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25</w:t>
            </w:r>
          </w:p>
        </w:tc>
        <w:tc>
          <w:tcPr>
            <w:tcW w:w="3845" w:type="dxa"/>
            <w:vMerge w:val="continue"/>
            <w:tcBorders>
              <w:left w:val="single" w:color="auto" w:sz="4" w:space="0"/>
              <w:right w:val="single" w:color="auto" w:sz="4" w:space="0"/>
            </w:tcBorders>
            <w:noWrap w:val="0"/>
            <w:vAlign w:val="center"/>
          </w:tcPr>
          <w:p w14:paraId="631B374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5102" w:type="dxa"/>
            <w:tcBorders>
              <w:top w:val="single" w:color="auto" w:sz="4" w:space="0"/>
              <w:left w:val="single" w:color="auto" w:sz="4" w:space="0"/>
              <w:bottom w:val="single" w:color="auto" w:sz="4" w:space="0"/>
              <w:right w:val="single" w:color="auto" w:sz="4" w:space="0"/>
            </w:tcBorders>
            <w:noWrap w:val="0"/>
            <w:vAlign w:val="center"/>
          </w:tcPr>
          <w:p w14:paraId="38603D50">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道路运输业</w:t>
            </w:r>
          </w:p>
        </w:tc>
      </w:tr>
      <w:tr w14:paraId="3DC82BC3">
        <w:tblPrEx>
          <w:tblCellMar>
            <w:top w:w="0" w:type="dxa"/>
            <w:left w:w="108" w:type="dxa"/>
            <w:bottom w:w="0" w:type="dxa"/>
            <w:right w:w="108" w:type="dxa"/>
          </w:tblCellMar>
        </w:tblPrEx>
        <w:trPr>
          <w:trHeight w:val="539"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5589BBE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26</w:t>
            </w:r>
          </w:p>
        </w:tc>
        <w:tc>
          <w:tcPr>
            <w:tcW w:w="3845" w:type="dxa"/>
            <w:vMerge w:val="continue"/>
            <w:tcBorders>
              <w:left w:val="single" w:color="auto" w:sz="4" w:space="0"/>
              <w:right w:val="single" w:color="auto" w:sz="4" w:space="0"/>
            </w:tcBorders>
            <w:noWrap w:val="0"/>
            <w:vAlign w:val="center"/>
          </w:tcPr>
          <w:p w14:paraId="28B4F5A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5102" w:type="dxa"/>
            <w:tcBorders>
              <w:top w:val="single" w:color="auto" w:sz="4" w:space="0"/>
              <w:left w:val="single" w:color="auto" w:sz="4" w:space="0"/>
              <w:bottom w:val="single" w:color="auto" w:sz="4" w:space="0"/>
              <w:right w:val="single" w:color="auto" w:sz="4" w:space="0"/>
            </w:tcBorders>
            <w:noWrap w:val="0"/>
            <w:vAlign w:val="center"/>
          </w:tcPr>
          <w:p w14:paraId="7C66C8C0">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水上运输业</w:t>
            </w:r>
          </w:p>
        </w:tc>
      </w:tr>
      <w:tr w14:paraId="35AF9D30">
        <w:tblPrEx>
          <w:tblCellMar>
            <w:top w:w="0" w:type="dxa"/>
            <w:left w:w="108" w:type="dxa"/>
            <w:bottom w:w="0" w:type="dxa"/>
            <w:right w:w="108" w:type="dxa"/>
          </w:tblCellMar>
        </w:tblPrEx>
        <w:trPr>
          <w:trHeight w:val="539"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39E167FB">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27</w:t>
            </w:r>
          </w:p>
        </w:tc>
        <w:tc>
          <w:tcPr>
            <w:tcW w:w="3845" w:type="dxa"/>
            <w:vMerge w:val="continue"/>
            <w:tcBorders>
              <w:left w:val="single" w:color="auto" w:sz="4" w:space="0"/>
              <w:right w:val="single" w:color="auto" w:sz="4" w:space="0"/>
            </w:tcBorders>
            <w:noWrap w:val="0"/>
            <w:vAlign w:val="center"/>
          </w:tcPr>
          <w:p w14:paraId="367D554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5102" w:type="dxa"/>
            <w:tcBorders>
              <w:top w:val="single" w:color="auto" w:sz="4" w:space="0"/>
              <w:left w:val="single" w:color="auto" w:sz="4" w:space="0"/>
              <w:bottom w:val="single" w:color="auto" w:sz="4" w:space="0"/>
              <w:right w:val="single" w:color="auto" w:sz="4" w:space="0"/>
            </w:tcBorders>
            <w:noWrap w:val="0"/>
            <w:vAlign w:val="center"/>
          </w:tcPr>
          <w:p w14:paraId="581DAAB2">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航空运输业</w:t>
            </w:r>
          </w:p>
        </w:tc>
      </w:tr>
      <w:tr w14:paraId="74CD8428">
        <w:tblPrEx>
          <w:tblCellMar>
            <w:top w:w="0" w:type="dxa"/>
            <w:left w:w="108" w:type="dxa"/>
            <w:bottom w:w="0" w:type="dxa"/>
            <w:right w:w="108" w:type="dxa"/>
          </w:tblCellMar>
        </w:tblPrEx>
        <w:trPr>
          <w:trHeight w:val="539"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A06C833">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28</w:t>
            </w:r>
          </w:p>
        </w:tc>
        <w:tc>
          <w:tcPr>
            <w:tcW w:w="3845" w:type="dxa"/>
            <w:vMerge w:val="continue"/>
            <w:tcBorders>
              <w:left w:val="single" w:color="auto" w:sz="4" w:space="0"/>
              <w:bottom w:val="single" w:color="auto" w:sz="4" w:space="0"/>
              <w:right w:val="single" w:color="auto" w:sz="4" w:space="0"/>
            </w:tcBorders>
            <w:noWrap w:val="0"/>
            <w:vAlign w:val="center"/>
          </w:tcPr>
          <w:p w14:paraId="739FF544">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5102" w:type="dxa"/>
            <w:tcBorders>
              <w:top w:val="single" w:color="auto" w:sz="4" w:space="0"/>
              <w:left w:val="single" w:color="auto" w:sz="4" w:space="0"/>
              <w:bottom w:val="single" w:color="auto" w:sz="4" w:space="0"/>
              <w:right w:val="single" w:color="auto" w:sz="4" w:space="0"/>
            </w:tcBorders>
            <w:noWrap w:val="0"/>
            <w:vAlign w:val="center"/>
          </w:tcPr>
          <w:p w14:paraId="0D8BA4F6">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多式联运和运输代理业</w:t>
            </w:r>
          </w:p>
        </w:tc>
      </w:tr>
      <w:tr w14:paraId="7B48E8A4">
        <w:tblPrEx>
          <w:tblCellMar>
            <w:top w:w="0" w:type="dxa"/>
            <w:left w:w="108" w:type="dxa"/>
            <w:bottom w:w="0" w:type="dxa"/>
            <w:right w:w="108" w:type="dxa"/>
          </w:tblCellMar>
        </w:tblPrEx>
        <w:trPr>
          <w:trHeight w:val="539"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63129748">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29</w:t>
            </w:r>
          </w:p>
        </w:tc>
        <w:tc>
          <w:tcPr>
            <w:tcW w:w="3845" w:type="dxa"/>
            <w:tcBorders>
              <w:top w:val="single" w:color="auto" w:sz="4" w:space="0"/>
              <w:left w:val="single" w:color="auto" w:sz="4" w:space="0"/>
              <w:bottom w:val="single" w:color="auto" w:sz="4" w:space="0"/>
              <w:right w:val="single" w:color="auto" w:sz="4" w:space="0"/>
            </w:tcBorders>
            <w:noWrap w:val="0"/>
            <w:vAlign w:val="center"/>
          </w:tcPr>
          <w:p w14:paraId="6816BE6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信息传输、软件和信息技术服务业</w:t>
            </w:r>
          </w:p>
        </w:tc>
        <w:tc>
          <w:tcPr>
            <w:tcW w:w="5102" w:type="dxa"/>
            <w:tcBorders>
              <w:top w:val="single" w:color="auto" w:sz="4" w:space="0"/>
              <w:left w:val="single" w:color="auto" w:sz="4" w:space="0"/>
              <w:bottom w:val="single" w:color="auto" w:sz="4" w:space="0"/>
              <w:right w:val="single" w:color="auto" w:sz="4" w:space="0"/>
            </w:tcBorders>
            <w:noWrap w:val="0"/>
            <w:vAlign w:val="center"/>
          </w:tcPr>
          <w:p w14:paraId="460AABEA">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软件和信息技术服务业</w:t>
            </w:r>
          </w:p>
        </w:tc>
      </w:tr>
      <w:tr w14:paraId="1A21F5D0">
        <w:tblPrEx>
          <w:tblCellMar>
            <w:top w:w="0" w:type="dxa"/>
            <w:left w:w="108" w:type="dxa"/>
            <w:bottom w:w="0" w:type="dxa"/>
            <w:right w:w="108" w:type="dxa"/>
          </w:tblCellMar>
        </w:tblPrEx>
        <w:trPr>
          <w:trHeight w:val="539"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31659F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30</w:t>
            </w:r>
          </w:p>
        </w:tc>
        <w:tc>
          <w:tcPr>
            <w:tcW w:w="3845" w:type="dxa"/>
            <w:vMerge w:val="restart"/>
            <w:tcBorders>
              <w:top w:val="single" w:color="auto" w:sz="4" w:space="0"/>
              <w:left w:val="single" w:color="auto" w:sz="4" w:space="0"/>
              <w:right w:val="single" w:color="auto" w:sz="4" w:space="0"/>
            </w:tcBorders>
            <w:noWrap w:val="0"/>
            <w:vAlign w:val="center"/>
          </w:tcPr>
          <w:p w14:paraId="380227B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科学研究和技术服务业</w:t>
            </w:r>
          </w:p>
        </w:tc>
        <w:tc>
          <w:tcPr>
            <w:tcW w:w="5102" w:type="dxa"/>
            <w:tcBorders>
              <w:top w:val="single" w:color="auto" w:sz="4" w:space="0"/>
              <w:left w:val="single" w:color="auto" w:sz="4" w:space="0"/>
              <w:bottom w:val="single" w:color="auto" w:sz="4" w:space="0"/>
              <w:right w:val="single" w:color="auto" w:sz="4" w:space="0"/>
            </w:tcBorders>
            <w:noWrap w:val="0"/>
            <w:vAlign w:val="center"/>
          </w:tcPr>
          <w:p w14:paraId="4AA15254">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研究和试验发展</w:t>
            </w:r>
          </w:p>
        </w:tc>
      </w:tr>
      <w:tr w14:paraId="489A7B59">
        <w:tblPrEx>
          <w:tblCellMar>
            <w:top w:w="0" w:type="dxa"/>
            <w:left w:w="108" w:type="dxa"/>
            <w:bottom w:w="0" w:type="dxa"/>
            <w:right w:w="108" w:type="dxa"/>
          </w:tblCellMar>
        </w:tblPrEx>
        <w:trPr>
          <w:trHeight w:val="539"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9CB3D9F">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32</w:t>
            </w:r>
          </w:p>
        </w:tc>
        <w:tc>
          <w:tcPr>
            <w:tcW w:w="3845" w:type="dxa"/>
            <w:vMerge w:val="continue"/>
            <w:tcBorders>
              <w:left w:val="single" w:color="auto" w:sz="4" w:space="0"/>
              <w:right w:val="single" w:color="auto" w:sz="4" w:space="0"/>
            </w:tcBorders>
            <w:noWrap w:val="0"/>
            <w:vAlign w:val="center"/>
          </w:tcPr>
          <w:p w14:paraId="6DD6F79C">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5102" w:type="dxa"/>
            <w:tcBorders>
              <w:top w:val="single" w:color="auto" w:sz="4" w:space="0"/>
              <w:left w:val="single" w:color="auto" w:sz="4" w:space="0"/>
              <w:bottom w:val="single" w:color="auto" w:sz="4" w:space="0"/>
              <w:right w:val="single" w:color="auto" w:sz="4" w:space="0"/>
            </w:tcBorders>
            <w:noWrap w:val="0"/>
            <w:vAlign w:val="center"/>
          </w:tcPr>
          <w:p w14:paraId="391EE9CF">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专业技术服务业</w:t>
            </w:r>
          </w:p>
        </w:tc>
      </w:tr>
      <w:tr w14:paraId="14C6A6F9">
        <w:tblPrEx>
          <w:tblCellMar>
            <w:top w:w="0" w:type="dxa"/>
            <w:left w:w="108" w:type="dxa"/>
            <w:bottom w:w="0" w:type="dxa"/>
            <w:right w:w="108" w:type="dxa"/>
          </w:tblCellMar>
        </w:tblPrEx>
        <w:trPr>
          <w:trHeight w:val="539"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10E9DC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w:t>
            </w:r>
          </w:p>
        </w:tc>
        <w:tc>
          <w:tcPr>
            <w:tcW w:w="3845" w:type="dxa"/>
            <w:vMerge w:val="continue"/>
            <w:tcBorders>
              <w:left w:val="single" w:color="auto" w:sz="4" w:space="0"/>
              <w:bottom w:val="single" w:color="auto" w:sz="4" w:space="0"/>
              <w:right w:val="single" w:color="auto" w:sz="4" w:space="0"/>
            </w:tcBorders>
            <w:noWrap w:val="0"/>
            <w:vAlign w:val="center"/>
          </w:tcPr>
          <w:p w14:paraId="28338070">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5102" w:type="dxa"/>
            <w:tcBorders>
              <w:top w:val="single" w:color="auto" w:sz="4" w:space="0"/>
              <w:left w:val="single" w:color="auto" w:sz="4" w:space="0"/>
              <w:bottom w:val="single" w:color="auto" w:sz="4" w:space="0"/>
              <w:right w:val="single" w:color="auto" w:sz="4" w:space="0"/>
            </w:tcBorders>
            <w:noWrap w:val="0"/>
            <w:vAlign w:val="center"/>
          </w:tcPr>
          <w:p w14:paraId="5C1C283D">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科技推广和应用服务业</w:t>
            </w:r>
          </w:p>
        </w:tc>
      </w:tr>
      <w:tr w14:paraId="665821E2">
        <w:tblPrEx>
          <w:tblCellMar>
            <w:top w:w="0" w:type="dxa"/>
            <w:left w:w="108" w:type="dxa"/>
            <w:bottom w:w="0" w:type="dxa"/>
            <w:right w:w="108" w:type="dxa"/>
          </w:tblCellMar>
        </w:tblPrEx>
        <w:trPr>
          <w:trHeight w:val="539" w:hRule="exac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11F56B7A">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31</w:t>
            </w:r>
          </w:p>
        </w:tc>
        <w:tc>
          <w:tcPr>
            <w:tcW w:w="3845" w:type="dxa"/>
            <w:tcBorders>
              <w:top w:val="single" w:color="auto" w:sz="4" w:space="0"/>
              <w:left w:val="single" w:color="auto" w:sz="4" w:space="0"/>
              <w:bottom w:val="single" w:color="auto" w:sz="4" w:space="0"/>
              <w:right w:val="single" w:color="auto" w:sz="4" w:space="0"/>
            </w:tcBorders>
            <w:noWrap w:val="0"/>
            <w:vAlign w:val="center"/>
          </w:tcPr>
          <w:p w14:paraId="08EDA82E">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租赁和商务服务业</w:t>
            </w:r>
          </w:p>
        </w:tc>
        <w:tc>
          <w:tcPr>
            <w:tcW w:w="5102" w:type="dxa"/>
            <w:tcBorders>
              <w:top w:val="single" w:color="auto" w:sz="4" w:space="0"/>
              <w:left w:val="single" w:color="auto" w:sz="4" w:space="0"/>
              <w:bottom w:val="single" w:color="auto" w:sz="4" w:space="0"/>
              <w:right w:val="single" w:color="auto" w:sz="4" w:space="0"/>
            </w:tcBorders>
            <w:noWrap w:val="0"/>
            <w:vAlign w:val="center"/>
          </w:tcPr>
          <w:p w14:paraId="7B264DEA">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商务服务业</w:t>
            </w:r>
          </w:p>
        </w:tc>
      </w:tr>
      <w:tr w14:paraId="12692541">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000000" w:sz="4" w:space="0"/>
              <w:right w:val="nil"/>
            </w:tcBorders>
            <w:noWrap w:val="0"/>
            <w:vAlign w:val="center"/>
          </w:tcPr>
          <w:p w14:paraId="04126A91">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34</w:t>
            </w:r>
          </w:p>
        </w:tc>
        <w:tc>
          <w:tcPr>
            <w:tcW w:w="3845" w:type="dxa"/>
            <w:tcBorders>
              <w:top w:val="single" w:color="000000" w:sz="4" w:space="0"/>
              <w:left w:val="single" w:color="000000" w:sz="4" w:space="0"/>
              <w:bottom w:val="single" w:color="000000" w:sz="4" w:space="0"/>
              <w:right w:val="single" w:color="000000" w:sz="4" w:space="0"/>
            </w:tcBorders>
            <w:noWrap w:val="0"/>
            <w:vAlign w:val="center"/>
          </w:tcPr>
          <w:p w14:paraId="6F38CDC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居民服务、修理和其他服务业</w:t>
            </w:r>
          </w:p>
        </w:tc>
        <w:tc>
          <w:tcPr>
            <w:tcW w:w="5102" w:type="dxa"/>
            <w:tcBorders>
              <w:top w:val="single" w:color="000000" w:sz="4" w:space="0"/>
              <w:left w:val="single" w:color="000000" w:sz="4" w:space="0"/>
              <w:bottom w:val="single" w:color="000000" w:sz="4" w:space="0"/>
              <w:right w:val="single" w:color="000000" w:sz="4" w:space="0"/>
            </w:tcBorders>
            <w:noWrap w:val="0"/>
            <w:vAlign w:val="center"/>
          </w:tcPr>
          <w:p w14:paraId="21DA9BD6">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机动车、电子产品和日用产品修理业</w:t>
            </w:r>
          </w:p>
        </w:tc>
      </w:tr>
      <w:tr w14:paraId="5F29C87A">
        <w:tblPrEx>
          <w:tblCellMar>
            <w:top w:w="0" w:type="dxa"/>
            <w:left w:w="108" w:type="dxa"/>
            <w:bottom w:w="0" w:type="dxa"/>
            <w:right w:w="108" w:type="dxa"/>
          </w:tblCellMar>
        </w:tblPrEx>
        <w:trPr>
          <w:trHeight w:val="539" w:hRule="exact"/>
          <w:jc w:val="center"/>
        </w:trPr>
        <w:tc>
          <w:tcPr>
            <w:tcW w:w="778" w:type="dxa"/>
            <w:tcBorders>
              <w:top w:val="single" w:color="000000" w:sz="4" w:space="0"/>
              <w:left w:val="single" w:color="000000" w:sz="4" w:space="0"/>
              <w:bottom w:val="single" w:color="auto" w:sz="4" w:space="0"/>
              <w:right w:val="nil"/>
            </w:tcBorders>
            <w:noWrap w:val="0"/>
            <w:vAlign w:val="center"/>
          </w:tcPr>
          <w:p w14:paraId="1D30B21D">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35</w:t>
            </w:r>
          </w:p>
        </w:tc>
        <w:tc>
          <w:tcPr>
            <w:tcW w:w="3845" w:type="dxa"/>
            <w:tcBorders>
              <w:top w:val="single" w:color="000000" w:sz="4" w:space="0"/>
              <w:left w:val="single" w:color="000000" w:sz="4" w:space="0"/>
              <w:bottom w:val="single" w:color="auto" w:sz="4" w:space="0"/>
              <w:right w:val="single" w:color="000000" w:sz="4" w:space="0"/>
            </w:tcBorders>
            <w:noWrap w:val="0"/>
            <w:vAlign w:val="center"/>
          </w:tcPr>
          <w:p w14:paraId="2FD44E27">
            <w:pPr>
              <w:keepNext w:val="0"/>
              <w:keepLines w:val="0"/>
              <w:pageBreakBefore w:val="0"/>
              <w:widowControl/>
              <w:kinsoku/>
              <w:wordWrap/>
              <w:overflowPunct/>
              <w:topLinePunct w:val="0"/>
              <w:autoSpaceDE/>
              <w:autoSpaceDN/>
              <w:bidi w:val="0"/>
              <w:adjustRightInd/>
              <w:snapToGrid/>
              <w:spacing w:line="0" w:lineRule="atLeas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文化、体育和娱乐业</w:t>
            </w:r>
          </w:p>
        </w:tc>
        <w:tc>
          <w:tcPr>
            <w:tcW w:w="5102" w:type="dxa"/>
            <w:tcBorders>
              <w:top w:val="single" w:color="000000" w:sz="4" w:space="0"/>
              <w:left w:val="single" w:color="000000" w:sz="4" w:space="0"/>
              <w:bottom w:val="single" w:color="auto" w:sz="4" w:space="0"/>
              <w:right w:val="single" w:color="000000" w:sz="4" w:space="0"/>
            </w:tcBorders>
            <w:noWrap w:val="0"/>
            <w:vAlign w:val="center"/>
          </w:tcPr>
          <w:p w14:paraId="5CCADD97">
            <w:pPr>
              <w:keepNext w:val="0"/>
              <w:keepLines w:val="0"/>
              <w:pageBreakBefore w:val="0"/>
              <w:widowControl/>
              <w:kinsoku/>
              <w:wordWrap/>
              <w:overflowPunct/>
              <w:topLinePunct w:val="0"/>
              <w:autoSpaceDE/>
              <w:autoSpaceDN/>
              <w:bidi w:val="0"/>
              <w:adjustRightInd/>
              <w:snapToGrid/>
              <w:spacing w:line="0" w:lineRule="atLeas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新闻和出版业</w:t>
            </w:r>
          </w:p>
        </w:tc>
      </w:tr>
    </w:tbl>
    <w:p w14:paraId="0CDE97A9"/>
    <w:p w14:paraId="6A1A8318">
      <w:pPr>
        <w:jc w:val="both"/>
        <w:rPr>
          <w:rFonts w:hint="eastAsia" w:ascii="黑体" w:hAnsi="黑体" w:eastAsia="黑体" w:cs="黑体"/>
          <w:i w:val="0"/>
          <w:color w:val="000000"/>
          <w:sz w:val="32"/>
          <w:szCs w:val="32"/>
          <w:lang w:val="en-US" w:eastAsia="zh-CN"/>
        </w:rPr>
      </w:pPr>
    </w:p>
    <w:p w14:paraId="3DA15807">
      <w:pPr>
        <w:jc w:val="both"/>
        <w:rPr>
          <w:rFonts w:hint="eastAsia" w:ascii="黑体" w:hAnsi="黑体" w:eastAsia="黑体" w:cs="黑体"/>
          <w:i w:val="0"/>
          <w:color w:val="000000"/>
          <w:sz w:val="32"/>
          <w:szCs w:val="32"/>
          <w:lang w:val="en-US" w:eastAsia="zh-CN"/>
        </w:rPr>
      </w:pPr>
    </w:p>
    <w:p w14:paraId="55C65BD1">
      <w:pPr>
        <w:jc w:val="both"/>
        <w:rPr>
          <w:rFonts w:hint="eastAsia" w:ascii="黑体" w:hAnsi="黑体" w:eastAsia="黑体" w:cs="黑体"/>
          <w:i w:val="0"/>
          <w:color w:val="000000"/>
          <w:sz w:val="32"/>
          <w:szCs w:val="32"/>
          <w:lang w:val="en-US" w:eastAsia="zh-CN"/>
        </w:rPr>
      </w:pPr>
    </w:p>
    <w:p w14:paraId="1F838F89">
      <w:pPr>
        <w:jc w:val="both"/>
        <w:rPr>
          <w:rFonts w:hint="eastAsia" w:ascii="黑体" w:hAnsi="黑体" w:eastAsia="黑体" w:cs="黑体"/>
          <w:i w:val="0"/>
          <w:color w:val="000000"/>
          <w:sz w:val="32"/>
          <w:szCs w:val="32"/>
          <w:lang w:val="en-US" w:eastAsia="zh-CN"/>
        </w:rPr>
      </w:pPr>
    </w:p>
    <w:p w14:paraId="2B2C3E2C">
      <w:pPr>
        <w:jc w:val="both"/>
        <w:rPr>
          <w:rFonts w:hint="eastAsia" w:ascii="黑体" w:hAnsi="黑体" w:eastAsia="黑体" w:cs="黑体"/>
          <w:i w:val="0"/>
          <w:color w:val="000000"/>
          <w:sz w:val="32"/>
          <w:szCs w:val="32"/>
          <w:lang w:val="en-US" w:eastAsia="zh-CN"/>
        </w:rPr>
      </w:pPr>
    </w:p>
    <w:p w14:paraId="10086A38">
      <w:pPr>
        <w:jc w:val="both"/>
        <w:rPr>
          <w:rFonts w:hint="eastAsia" w:ascii="黑体" w:hAnsi="黑体" w:eastAsia="黑体" w:cs="黑体"/>
          <w:i w:val="0"/>
          <w:color w:val="000000"/>
          <w:sz w:val="32"/>
          <w:szCs w:val="32"/>
          <w:lang w:val="en-US" w:eastAsia="zh-CN"/>
        </w:rPr>
      </w:pPr>
    </w:p>
    <w:p w14:paraId="1B7B90C8">
      <w:pPr>
        <w:jc w:val="both"/>
        <w:rPr>
          <w:rFonts w:hint="eastAsia" w:ascii="黑体" w:hAnsi="黑体" w:eastAsia="黑体" w:cs="黑体"/>
          <w:i w:val="0"/>
          <w:color w:val="000000"/>
          <w:sz w:val="32"/>
          <w:szCs w:val="32"/>
          <w:lang w:val="en-US" w:eastAsia="zh-CN"/>
        </w:rPr>
      </w:pPr>
    </w:p>
    <w:p w14:paraId="1B3E39E6">
      <w:pPr>
        <w:jc w:val="both"/>
        <w:rPr>
          <w:rFonts w:hint="eastAsia" w:ascii="黑体" w:hAnsi="黑体" w:eastAsia="黑体" w:cs="黑体"/>
          <w:i w:val="0"/>
          <w:color w:val="000000"/>
          <w:sz w:val="32"/>
          <w:szCs w:val="32"/>
          <w:lang w:val="en-US" w:eastAsia="zh-CN"/>
        </w:rPr>
      </w:pPr>
    </w:p>
    <w:p w14:paraId="108FF725">
      <w:pPr>
        <w:jc w:val="both"/>
        <w:rPr>
          <w:rFonts w:hint="eastAsia" w:ascii="黑体" w:hAnsi="黑体" w:eastAsia="黑体" w:cs="黑体"/>
          <w:i w:val="0"/>
          <w:color w:val="000000"/>
          <w:sz w:val="32"/>
          <w:szCs w:val="32"/>
          <w:lang w:val="en-US" w:eastAsia="zh-CN"/>
        </w:rPr>
      </w:pPr>
    </w:p>
    <w:p w14:paraId="242C2690">
      <w:pPr>
        <w:jc w:val="both"/>
        <w:rPr>
          <w:rFonts w:hint="eastAsia" w:ascii="黑体" w:hAnsi="黑体" w:eastAsia="黑体" w:cs="黑体"/>
          <w:i w:val="0"/>
          <w:color w:val="000000"/>
          <w:sz w:val="32"/>
          <w:szCs w:val="32"/>
          <w:lang w:val="en-US" w:eastAsia="zh-CN"/>
        </w:rPr>
      </w:pPr>
    </w:p>
    <w:p w14:paraId="3402D8BA">
      <w:pPr>
        <w:jc w:val="both"/>
        <w:rPr>
          <w:rFonts w:hint="eastAsia" w:ascii="黑体" w:hAnsi="黑体" w:eastAsia="黑体" w:cs="黑体"/>
          <w:i w:val="0"/>
          <w:color w:val="000000"/>
          <w:sz w:val="32"/>
          <w:szCs w:val="32"/>
          <w:lang w:val="en-US" w:eastAsia="zh-CN"/>
        </w:rPr>
      </w:pPr>
    </w:p>
    <w:p w14:paraId="733FCF81">
      <w:pPr>
        <w:tabs>
          <w:tab w:val="left" w:pos="4395"/>
        </w:tabs>
        <w:spacing w:line="360" w:lineRule="auto"/>
        <w:jc w:val="center"/>
        <w:rPr>
          <w:rFonts w:hint="eastAsia" w:ascii="宋体" w:hAnsi="宋体"/>
          <w:color w:val="auto"/>
          <w:sz w:val="36"/>
          <w:szCs w:val="36"/>
          <w:highlight w:val="none"/>
        </w:rPr>
      </w:pPr>
      <w:r>
        <w:rPr>
          <w:rFonts w:hint="eastAsia" w:ascii="方正大标宋简体" w:hAnsi="方正大标宋简体" w:eastAsia="方正大标宋简体" w:cs="方正大标宋简体"/>
          <w:color w:val="auto"/>
          <w:sz w:val="36"/>
          <w:szCs w:val="36"/>
          <w:highlight w:val="none"/>
          <w:u w:val="none"/>
          <w:lang w:val="en-US" w:eastAsia="zh-CN"/>
        </w:rPr>
        <w:t>2024</w:t>
      </w:r>
      <w:r>
        <w:rPr>
          <w:rFonts w:hint="eastAsia" w:ascii="方正大标宋简体" w:hAnsi="方正大标宋简体" w:eastAsia="方正大标宋简体" w:cs="方正大标宋简体"/>
          <w:color w:val="auto"/>
          <w:sz w:val="36"/>
          <w:szCs w:val="36"/>
          <w:highlight w:val="none"/>
          <w:lang w:val="en-US" w:eastAsia="zh-CN"/>
        </w:rPr>
        <w:t>年度</w:t>
      </w:r>
      <w:r>
        <w:rPr>
          <w:rFonts w:hint="eastAsia" w:ascii="方正大标宋简体" w:hAnsi="方正大标宋简体" w:eastAsia="方正大标宋简体" w:cs="方正大标宋简体"/>
          <w:color w:val="auto"/>
          <w:sz w:val="36"/>
          <w:szCs w:val="36"/>
          <w:highlight w:val="none"/>
        </w:rPr>
        <w:t>贸易调整援助行业范围</w:t>
      </w:r>
    </w:p>
    <w:tbl>
      <w:tblPr>
        <w:tblStyle w:val="5"/>
        <w:tblW w:w="9642" w:type="dxa"/>
        <w:jc w:val="center"/>
        <w:tblLayout w:type="fixed"/>
        <w:tblCellMar>
          <w:top w:w="0" w:type="dxa"/>
          <w:left w:w="108" w:type="dxa"/>
          <w:bottom w:w="0" w:type="dxa"/>
          <w:right w:w="108" w:type="dxa"/>
        </w:tblCellMar>
      </w:tblPr>
      <w:tblGrid>
        <w:gridCol w:w="710"/>
        <w:gridCol w:w="3887"/>
        <w:gridCol w:w="5045"/>
      </w:tblGrid>
      <w:tr w14:paraId="1CF82430">
        <w:tblPrEx>
          <w:tblCellMar>
            <w:top w:w="0" w:type="dxa"/>
            <w:left w:w="108" w:type="dxa"/>
            <w:bottom w:w="0" w:type="dxa"/>
            <w:right w:w="108" w:type="dxa"/>
          </w:tblCellMar>
        </w:tblPrEx>
        <w:trPr>
          <w:trHeight w:val="581" w:hRule="atLeas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0F9CEEEE">
            <w:pPr>
              <w:widowControl/>
              <w:spacing w:line="0" w:lineRule="atLeast"/>
              <w:jc w:val="center"/>
              <w:textAlignment w:val="center"/>
              <w:rPr>
                <w:rFonts w:ascii="方正细黑一_GBK" w:hAnsi="方正细黑一_GBK" w:eastAsia="方正细黑一_GBK" w:cs="方正细黑一_GBK"/>
                <w:b/>
                <w:color w:val="auto"/>
                <w:sz w:val="24"/>
                <w:szCs w:val="24"/>
                <w:highlight w:val="none"/>
              </w:rPr>
            </w:pPr>
            <w:r>
              <w:rPr>
                <w:rFonts w:hint="eastAsia" w:ascii="方正细黑一_GBK" w:hAnsi="方正细黑一_GBK" w:eastAsia="方正细黑一_GBK" w:cs="方正细黑一_GBK"/>
                <w:b/>
                <w:color w:val="auto"/>
                <w:kern w:val="0"/>
                <w:sz w:val="24"/>
                <w:szCs w:val="24"/>
                <w:highlight w:val="none"/>
                <w:lang w:bidi="ar"/>
              </w:rPr>
              <w:t>序号</w:t>
            </w:r>
          </w:p>
        </w:tc>
        <w:tc>
          <w:tcPr>
            <w:tcW w:w="3887" w:type="dxa"/>
            <w:tcBorders>
              <w:top w:val="single" w:color="000000" w:sz="4" w:space="0"/>
              <w:left w:val="nil"/>
              <w:bottom w:val="single" w:color="000000" w:sz="4" w:space="0"/>
              <w:right w:val="single" w:color="000000" w:sz="4" w:space="0"/>
            </w:tcBorders>
            <w:noWrap w:val="0"/>
            <w:vAlign w:val="center"/>
          </w:tcPr>
          <w:p w14:paraId="395ED91C">
            <w:pPr>
              <w:widowControl/>
              <w:spacing w:line="0" w:lineRule="atLeast"/>
              <w:jc w:val="center"/>
              <w:textAlignment w:val="center"/>
              <w:rPr>
                <w:rFonts w:hint="eastAsia" w:ascii="方正细黑一_GBK" w:hAnsi="方正细黑一_GBK" w:eastAsia="方正细黑一_GBK" w:cs="方正细黑一_GBK"/>
                <w:b/>
                <w:color w:val="auto"/>
                <w:sz w:val="24"/>
                <w:szCs w:val="24"/>
                <w:highlight w:val="none"/>
              </w:rPr>
            </w:pPr>
            <w:r>
              <w:rPr>
                <w:rFonts w:hint="eastAsia" w:ascii="方正细黑一_GBK" w:hAnsi="方正细黑一_GBK" w:eastAsia="方正细黑一_GBK" w:cs="方正细黑一_GBK"/>
                <w:b/>
                <w:color w:val="auto"/>
                <w:kern w:val="0"/>
                <w:sz w:val="24"/>
                <w:szCs w:val="24"/>
                <w:highlight w:val="none"/>
                <w:lang w:bidi="ar"/>
              </w:rPr>
              <w:t>产业</w:t>
            </w:r>
          </w:p>
        </w:tc>
        <w:tc>
          <w:tcPr>
            <w:tcW w:w="5045" w:type="dxa"/>
            <w:tcBorders>
              <w:top w:val="single" w:color="000000" w:sz="4" w:space="0"/>
              <w:left w:val="nil"/>
              <w:bottom w:val="single" w:color="000000" w:sz="4" w:space="0"/>
              <w:right w:val="single" w:color="000000" w:sz="4" w:space="0"/>
            </w:tcBorders>
            <w:noWrap w:val="0"/>
            <w:vAlign w:val="center"/>
          </w:tcPr>
          <w:p w14:paraId="7DE46903">
            <w:pPr>
              <w:widowControl/>
              <w:spacing w:line="0" w:lineRule="atLeast"/>
              <w:jc w:val="center"/>
              <w:textAlignment w:val="center"/>
              <w:rPr>
                <w:rFonts w:hint="eastAsia" w:ascii="方正细黑一_GBK" w:hAnsi="方正细黑一_GBK" w:eastAsia="方正细黑一_GBK" w:cs="方正细黑一_GBK"/>
                <w:b/>
                <w:color w:val="auto"/>
                <w:sz w:val="24"/>
                <w:szCs w:val="24"/>
                <w:highlight w:val="none"/>
              </w:rPr>
            </w:pPr>
            <w:r>
              <w:rPr>
                <w:rFonts w:hint="eastAsia" w:ascii="方正细黑一_GBK" w:hAnsi="方正细黑一_GBK" w:eastAsia="方正细黑一_GBK" w:cs="方正细黑一_GBK"/>
                <w:b/>
                <w:color w:val="auto"/>
                <w:kern w:val="0"/>
                <w:sz w:val="24"/>
                <w:szCs w:val="24"/>
                <w:highlight w:val="none"/>
                <w:lang w:bidi="ar"/>
              </w:rPr>
              <w:t>行业</w:t>
            </w:r>
          </w:p>
        </w:tc>
      </w:tr>
      <w:tr w14:paraId="67F6288D">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37BD174D">
            <w:pPr>
              <w:widowControl/>
              <w:spacing w:line="0" w:lineRule="atLeast"/>
              <w:jc w:val="center"/>
              <w:textAlignment w:val="center"/>
              <w:rPr>
                <w:rFonts w:hint="default" w:ascii="方正细黑一_GBK" w:hAnsi="方正细黑一_GBK" w:eastAsia="方正细黑一_GBK" w:cs="方正细黑一_GBK"/>
                <w:b w:val="0"/>
                <w:bCs/>
                <w:color w:val="auto"/>
                <w:kern w:val="0"/>
                <w:sz w:val="24"/>
                <w:szCs w:val="24"/>
                <w:highlight w:val="none"/>
                <w:lang w:val="en-US" w:eastAsia="zh-CN" w:bidi="ar"/>
              </w:rPr>
            </w:pPr>
            <w:r>
              <w:rPr>
                <w:rFonts w:hint="eastAsia" w:ascii="方正细黑一_GBK" w:hAnsi="方正细黑一_GBK" w:eastAsia="方正细黑一_GBK" w:cs="方正细黑一_GBK"/>
                <w:b w:val="0"/>
                <w:bCs/>
                <w:color w:val="auto"/>
                <w:kern w:val="0"/>
                <w:sz w:val="24"/>
                <w:szCs w:val="24"/>
                <w:highlight w:val="none"/>
                <w:lang w:val="en-US" w:eastAsia="zh-CN" w:bidi="ar"/>
              </w:rPr>
              <w:t>1</w:t>
            </w:r>
          </w:p>
        </w:tc>
        <w:tc>
          <w:tcPr>
            <w:tcW w:w="3887" w:type="dxa"/>
            <w:tcBorders>
              <w:top w:val="single" w:color="000000" w:sz="4" w:space="0"/>
              <w:left w:val="nil"/>
              <w:bottom w:val="single" w:color="000000" w:sz="4" w:space="0"/>
              <w:right w:val="single" w:color="000000" w:sz="4" w:space="0"/>
            </w:tcBorders>
            <w:noWrap w:val="0"/>
            <w:vAlign w:val="center"/>
          </w:tcPr>
          <w:p w14:paraId="034F9135">
            <w:pPr>
              <w:widowControl/>
              <w:spacing w:line="0" w:lineRule="atLeast"/>
              <w:jc w:val="center"/>
              <w:textAlignment w:val="center"/>
              <w:rPr>
                <w:rFonts w:hint="eastAsia" w:ascii="仿宋_GB2312" w:hAnsi="仿宋_GB2312" w:eastAsia="仿宋_GB2312" w:cs="仿宋_GB2312"/>
                <w:b w:val="0"/>
                <w:bCs/>
                <w:color w:val="auto"/>
                <w:kern w:val="0"/>
                <w:sz w:val="24"/>
                <w:szCs w:val="24"/>
                <w:highlight w:val="none"/>
                <w:lang w:eastAsia="zh-CN" w:bidi="ar"/>
              </w:rPr>
            </w:pPr>
            <w:r>
              <w:rPr>
                <w:rFonts w:hint="eastAsia" w:ascii="仿宋_GB2312" w:hAnsi="仿宋_GB2312" w:eastAsia="仿宋_GB2312" w:cs="仿宋_GB2312"/>
                <w:b w:val="0"/>
                <w:bCs/>
                <w:color w:val="auto"/>
                <w:kern w:val="0"/>
                <w:sz w:val="24"/>
                <w:szCs w:val="24"/>
                <w:highlight w:val="none"/>
                <w:lang w:eastAsia="zh-CN" w:bidi="ar"/>
              </w:rPr>
              <w:t>农、林、牧、渔业</w:t>
            </w:r>
          </w:p>
        </w:tc>
        <w:tc>
          <w:tcPr>
            <w:tcW w:w="5045" w:type="dxa"/>
            <w:tcBorders>
              <w:top w:val="single" w:color="000000" w:sz="4" w:space="0"/>
              <w:left w:val="nil"/>
              <w:bottom w:val="single" w:color="000000" w:sz="4" w:space="0"/>
              <w:right w:val="single" w:color="000000" w:sz="4" w:space="0"/>
            </w:tcBorders>
            <w:noWrap w:val="0"/>
            <w:vAlign w:val="center"/>
          </w:tcPr>
          <w:p w14:paraId="51307339">
            <w:pPr>
              <w:widowControl/>
              <w:spacing w:line="0" w:lineRule="atLeast"/>
              <w:jc w:val="left"/>
              <w:textAlignment w:val="center"/>
              <w:rPr>
                <w:rFonts w:hint="eastAsia" w:ascii="仿宋_GB2312" w:hAnsi="仿宋_GB2312" w:eastAsia="仿宋_GB2312" w:cs="仿宋_GB2312"/>
                <w:b w:val="0"/>
                <w:bCs/>
                <w:color w:val="auto"/>
                <w:kern w:val="0"/>
                <w:sz w:val="24"/>
                <w:szCs w:val="24"/>
                <w:highlight w:val="none"/>
                <w:lang w:bidi="ar"/>
              </w:rPr>
            </w:pPr>
            <w:r>
              <w:rPr>
                <w:rFonts w:hint="eastAsia" w:ascii="仿宋_GB2312" w:hAnsi="仿宋_GB2312" w:eastAsia="仿宋_GB2312" w:cs="仿宋_GB2312"/>
                <w:b w:val="0"/>
                <w:bCs/>
                <w:color w:val="auto"/>
                <w:kern w:val="0"/>
                <w:sz w:val="24"/>
                <w:szCs w:val="24"/>
                <w:highlight w:val="none"/>
                <w:lang w:bidi="ar"/>
              </w:rPr>
              <w:t>渔业</w:t>
            </w:r>
          </w:p>
        </w:tc>
      </w:tr>
      <w:tr w14:paraId="6B67F9BE">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7E4B0905">
            <w:pPr>
              <w:widowControl/>
              <w:spacing w:line="0" w:lineRule="atLeast"/>
              <w:jc w:val="center"/>
              <w:textAlignment w:val="center"/>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p>
        </w:tc>
        <w:tc>
          <w:tcPr>
            <w:tcW w:w="3887" w:type="dxa"/>
            <w:vMerge w:val="restart"/>
            <w:tcBorders>
              <w:top w:val="single" w:color="000000" w:sz="4" w:space="0"/>
              <w:left w:val="single" w:color="000000" w:sz="4" w:space="0"/>
              <w:bottom w:val="single" w:color="000000" w:sz="4" w:space="0"/>
              <w:right w:val="single" w:color="000000" w:sz="4" w:space="0"/>
            </w:tcBorders>
            <w:noWrap w:val="0"/>
            <w:vAlign w:val="center"/>
          </w:tcPr>
          <w:p w14:paraId="01FB3CDB">
            <w:pPr>
              <w:widowControl/>
              <w:spacing w:line="0" w:lineRule="atLeast"/>
              <w:jc w:val="center"/>
              <w:textAlignment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4"/>
                <w:szCs w:val="24"/>
                <w:highlight w:val="none"/>
                <w:lang w:bidi="ar"/>
              </w:rPr>
              <w:t>制造业</w:t>
            </w: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57686A50">
            <w:pPr>
              <w:widowControl/>
              <w:spacing w:line="0" w:lineRule="atLeast"/>
              <w:jc w:val="both"/>
              <w:textAlignment w:val="center"/>
              <w:rPr>
                <w:rFonts w:hint="eastAsia" w:ascii="仿宋_GB2312" w:hAnsi="仿宋_GB2312" w:eastAsia="仿宋_GB2312" w:cs="仿宋_GB2312"/>
                <w:b w:val="0"/>
                <w:bCs/>
                <w:color w:val="auto"/>
                <w:sz w:val="24"/>
                <w:szCs w:val="24"/>
                <w:highlight w:val="none"/>
              </w:rPr>
            </w:pPr>
            <w:r>
              <w:rPr>
                <w:rFonts w:hint="eastAsia" w:ascii="仿宋_GB2312" w:hAnsi="仿宋_GB2312" w:eastAsia="仿宋_GB2312" w:cs="仿宋_GB2312"/>
                <w:b w:val="0"/>
                <w:bCs/>
                <w:color w:val="auto"/>
                <w:kern w:val="0"/>
                <w:sz w:val="24"/>
                <w:szCs w:val="24"/>
                <w:highlight w:val="none"/>
                <w:lang w:bidi="ar"/>
              </w:rPr>
              <w:t>农副食品加工业</w:t>
            </w:r>
          </w:p>
        </w:tc>
      </w:tr>
      <w:tr w14:paraId="080E0FD3">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201D4E56">
            <w:pPr>
              <w:widowControl/>
              <w:spacing w:line="0" w:lineRule="atLeast"/>
              <w:jc w:val="center"/>
              <w:textAlignment w:val="center"/>
              <w:rPr>
                <w:rFonts w:hint="eastAsia" w:ascii="宋体" w:hAnsi="宋体" w:eastAsia="宋体" w:cs="宋体"/>
                <w:b w:val="0"/>
                <w:bCs/>
                <w:color w:val="auto"/>
                <w:kern w:val="0"/>
                <w:sz w:val="24"/>
                <w:szCs w:val="24"/>
                <w:highlight w:val="none"/>
                <w:lang w:val="en-US" w:eastAsia="zh-CN" w:bidi="ar"/>
              </w:rPr>
            </w:pPr>
            <w:r>
              <w:rPr>
                <w:rFonts w:hint="eastAsia" w:ascii="宋体" w:hAnsi="宋体" w:cs="宋体"/>
                <w:b w:val="0"/>
                <w:bCs/>
                <w:color w:val="auto"/>
                <w:kern w:val="0"/>
                <w:sz w:val="24"/>
                <w:szCs w:val="24"/>
                <w:highlight w:val="none"/>
                <w:lang w:val="en-US" w:eastAsia="zh-CN" w:bidi="ar"/>
              </w:rPr>
              <w:t>3</w:t>
            </w:r>
          </w:p>
        </w:tc>
        <w:tc>
          <w:tcPr>
            <w:tcW w:w="3887" w:type="dxa"/>
            <w:vMerge w:val="continue"/>
            <w:tcBorders>
              <w:left w:val="single" w:color="000000" w:sz="4" w:space="0"/>
              <w:right w:val="single" w:color="000000" w:sz="4" w:space="0"/>
            </w:tcBorders>
            <w:noWrap w:val="0"/>
            <w:vAlign w:val="center"/>
          </w:tcPr>
          <w:p w14:paraId="7B5F01FB">
            <w:pPr>
              <w:widowControl/>
              <w:spacing w:line="0" w:lineRule="atLeast"/>
              <w:jc w:val="center"/>
              <w:textAlignment w:val="center"/>
              <w:rPr>
                <w:rFonts w:hint="eastAsia" w:ascii="仿宋_GB2312" w:hAnsi="仿宋_GB2312" w:eastAsia="仿宋_GB2312" w:cs="仿宋_GB2312"/>
                <w:b w:val="0"/>
                <w:bCs/>
                <w:color w:val="auto"/>
                <w:kern w:val="0"/>
                <w:sz w:val="24"/>
                <w:szCs w:val="24"/>
                <w:highlight w:val="none"/>
                <w:lang w:bidi="ar"/>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77966336">
            <w:pPr>
              <w:widowControl/>
              <w:spacing w:line="0" w:lineRule="atLeast"/>
              <w:jc w:val="both"/>
              <w:textAlignment w:val="center"/>
              <w:rPr>
                <w:rFonts w:hint="eastAsia" w:ascii="仿宋_GB2312" w:hAnsi="仿宋_GB2312" w:eastAsia="仿宋_GB2312" w:cs="仿宋_GB2312"/>
                <w:b w:val="0"/>
                <w:bCs/>
                <w:color w:val="auto"/>
                <w:kern w:val="0"/>
                <w:sz w:val="24"/>
                <w:szCs w:val="24"/>
                <w:highlight w:val="none"/>
                <w:lang w:eastAsia="zh-CN" w:bidi="ar"/>
              </w:rPr>
            </w:pPr>
            <w:r>
              <w:rPr>
                <w:rFonts w:hint="eastAsia" w:ascii="仿宋_GB2312" w:hAnsi="仿宋_GB2312" w:eastAsia="仿宋_GB2312" w:cs="仿宋_GB2312"/>
                <w:b w:val="0"/>
                <w:bCs/>
                <w:color w:val="auto"/>
                <w:kern w:val="0"/>
                <w:sz w:val="24"/>
                <w:szCs w:val="24"/>
                <w:highlight w:val="none"/>
                <w:lang w:eastAsia="zh-CN" w:bidi="ar"/>
              </w:rPr>
              <w:t>食品制造业</w:t>
            </w:r>
          </w:p>
        </w:tc>
      </w:tr>
      <w:tr w14:paraId="07C1F690">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4E73EC82">
            <w:pPr>
              <w:widowControl/>
              <w:spacing w:line="0"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92824D">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6E0518FE">
            <w:pPr>
              <w:widowControl/>
              <w:spacing w:line="0" w:lineRule="atLeas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医药制造业</w:t>
            </w:r>
          </w:p>
        </w:tc>
      </w:tr>
      <w:tr w14:paraId="6291BD3E">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1337A256">
            <w:pPr>
              <w:widowControl/>
              <w:spacing w:line="0"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498F3A">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7D024A2F">
            <w:pPr>
              <w:widowControl/>
              <w:spacing w:line="0" w:lineRule="atLeas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纺织服装、服饰业</w:t>
            </w:r>
          </w:p>
        </w:tc>
      </w:tr>
      <w:tr w14:paraId="354F92B0">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26C58A76">
            <w:pPr>
              <w:widowControl/>
              <w:spacing w:line="0" w:lineRule="atLeast"/>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492C04">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4CFEEDF9">
            <w:pPr>
              <w:widowControl/>
              <w:spacing w:line="0" w:lineRule="atLeast"/>
              <w:jc w:val="both"/>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皮革、毛皮、羽毛及其制品和制鞋业</w:t>
            </w:r>
          </w:p>
        </w:tc>
      </w:tr>
      <w:tr w14:paraId="2C1179A2">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0F15753F">
            <w:pPr>
              <w:widowControl/>
              <w:spacing w:line="0"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D20B3">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196A9A79">
            <w:pPr>
              <w:widowControl/>
              <w:spacing w:line="0" w:lineRule="atLeas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家具制造业</w:t>
            </w:r>
          </w:p>
        </w:tc>
      </w:tr>
      <w:tr w14:paraId="05C31B0D">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38DA695D">
            <w:pPr>
              <w:widowControl/>
              <w:spacing w:line="0" w:lineRule="atLeast"/>
              <w:jc w:val="center"/>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B3BF83">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727650D5">
            <w:pPr>
              <w:widowControl/>
              <w:spacing w:line="0" w:lineRule="atLeas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金属制品业</w:t>
            </w:r>
          </w:p>
        </w:tc>
      </w:tr>
      <w:tr w14:paraId="44BD669F">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3AC6C1E7">
            <w:pPr>
              <w:widowControl/>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BDB5A5">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0458A8D9">
            <w:pPr>
              <w:widowControl/>
              <w:spacing w:line="0" w:lineRule="atLeas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计算机、通信和其他电子设备制造业</w:t>
            </w:r>
          </w:p>
        </w:tc>
      </w:tr>
      <w:tr w14:paraId="64B87CAE">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09592340">
            <w:pPr>
              <w:widowControl/>
              <w:spacing w:line="0" w:lineRule="atLeast"/>
              <w:jc w:val="center"/>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10</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0335E1">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7E8450A3">
            <w:pPr>
              <w:widowControl/>
              <w:spacing w:line="0" w:lineRule="atLeast"/>
              <w:jc w:val="both"/>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仪器仪表制造</w:t>
            </w:r>
          </w:p>
        </w:tc>
      </w:tr>
      <w:tr w14:paraId="580B8C27">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1F002AC4">
            <w:pPr>
              <w:widowControl/>
              <w:spacing w:line="0" w:lineRule="atLeast"/>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11</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304462">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429C45AD">
            <w:pPr>
              <w:widowControl/>
              <w:spacing w:line="0" w:lineRule="atLeas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电气机械和器材制造业</w:t>
            </w:r>
          </w:p>
        </w:tc>
      </w:tr>
      <w:tr w14:paraId="63C3746A">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366B6E8B">
            <w:pPr>
              <w:widowControl/>
              <w:spacing w:line="0" w:lineRule="atLeast"/>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12</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57C22D">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34E8048F">
            <w:pPr>
              <w:widowControl/>
              <w:spacing w:line="0" w:lineRule="atLeas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通用设备制造业</w:t>
            </w:r>
          </w:p>
        </w:tc>
      </w:tr>
      <w:tr w14:paraId="7D953A19">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74453FFF">
            <w:pPr>
              <w:widowControl/>
              <w:spacing w:line="0" w:lineRule="atLeast"/>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13</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5A4825">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3D569C4D">
            <w:pPr>
              <w:widowControl/>
              <w:spacing w:line="0" w:lineRule="atLeast"/>
              <w:jc w:val="both"/>
              <w:textAlignment w:val="center"/>
              <w:rPr>
                <w:rFonts w:hint="eastAsia" w:ascii="仿宋_GB2312" w:hAnsi="仿宋_GB2312" w:eastAsia="仿宋_GB2312" w:cs="仿宋_GB2312"/>
                <w:color w:val="auto"/>
                <w:kern w:val="0"/>
                <w:sz w:val="24"/>
                <w:szCs w:val="24"/>
                <w:highlight w:val="none"/>
                <w:lang w:eastAsia="zh-CN" w:bidi="ar"/>
              </w:rPr>
            </w:pPr>
            <w:r>
              <w:rPr>
                <w:rFonts w:hint="eastAsia" w:ascii="仿宋_GB2312" w:hAnsi="仿宋_GB2312" w:eastAsia="仿宋_GB2312" w:cs="仿宋_GB2312"/>
                <w:color w:val="auto"/>
                <w:kern w:val="0"/>
                <w:sz w:val="24"/>
                <w:szCs w:val="24"/>
                <w:highlight w:val="none"/>
                <w:lang w:eastAsia="zh-CN" w:bidi="ar"/>
              </w:rPr>
              <w:t>汽车制造业</w:t>
            </w:r>
          </w:p>
        </w:tc>
      </w:tr>
      <w:tr w14:paraId="6DC75858">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6273E6F5">
            <w:pPr>
              <w:widowControl/>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7611FF">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05BA500F">
            <w:pPr>
              <w:widowControl/>
              <w:spacing w:line="0" w:lineRule="atLeas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铁路、船舶、航空航天和其他运输设备制造业</w:t>
            </w:r>
          </w:p>
        </w:tc>
      </w:tr>
      <w:tr w14:paraId="34E226CD">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3CAAB51C">
            <w:pPr>
              <w:widowControl/>
              <w:spacing w:line="0" w:lineRule="atLeast"/>
              <w:jc w:val="center"/>
              <w:textAlignment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06AFD9">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50C1E55A">
            <w:pPr>
              <w:widowControl/>
              <w:spacing w:line="0" w:lineRule="atLeast"/>
              <w:jc w:val="both"/>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专用设备制造业</w:t>
            </w:r>
          </w:p>
        </w:tc>
      </w:tr>
      <w:tr w14:paraId="31530ABF">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7F0EE78B">
            <w:pPr>
              <w:widowControl/>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D4D6B3">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3B23C508">
            <w:pPr>
              <w:widowControl/>
              <w:spacing w:line="0" w:lineRule="atLeas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非金属矿物制品业</w:t>
            </w:r>
          </w:p>
        </w:tc>
      </w:tr>
      <w:tr w14:paraId="1FE1A55A">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2D80EE7A">
            <w:pPr>
              <w:widowControl/>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85BA7C5">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665AEAFC">
            <w:pPr>
              <w:widowControl/>
              <w:spacing w:line="0" w:lineRule="atLeas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纺织业</w:t>
            </w:r>
          </w:p>
        </w:tc>
      </w:tr>
      <w:tr w14:paraId="76B5E323">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640F2A33">
            <w:pPr>
              <w:widowControl/>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A53BC8">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4484C29B">
            <w:pPr>
              <w:widowControl/>
              <w:spacing w:line="0" w:lineRule="atLeas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化学原料和化学制品制造业</w:t>
            </w:r>
          </w:p>
        </w:tc>
      </w:tr>
      <w:tr w14:paraId="45298202">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2D432F43">
            <w:pPr>
              <w:widowControl/>
              <w:spacing w:line="0" w:lineRule="atLeast"/>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19</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E678C">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1E00B34F">
            <w:pPr>
              <w:widowControl/>
              <w:spacing w:line="0" w:lineRule="atLeas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有色金属冶炼和压延加工业</w:t>
            </w:r>
          </w:p>
        </w:tc>
      </w:tr>
      <w:tr w14:paraId="6A578BB0">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0D41C279">
            <w:pPr>
              <w:widowControl/>
              <w:spacing w:line="0" w:lineRule="atLeast"/>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val="en-US" w:eastAsia="zh-CN" w:bidi="ar"/>
              </w:rPr>
              <w:t>0</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9D6C3C">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470D888A">
            <w:pPr>
              <w:widowControl/>
              <w:spacing w:line="0" w:lineRule="atLeast"/>
              <w:jc w:val="both"/>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造纸和纸制品业</w:t>
            </w:r>
          </w:p>
        </w:tc>
      </w:tr>
      <w:tr w14:paraId="57F09CD1">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single" w:color="000000" w:sz="4" w:space="0"/>
            </w:tcBorders>
            <w:noWrap w:val="0"/>
            <w:vAlign w:val="center"/>
          </w:tcPr>
          <w:p w14:paraId="55E6B14B">
            <w:pPr>
              <w:widowControl/>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kern w:val="0"/>
                <w:sz w:val="24"/>
                <w:szCs w:val="24"/>
                <w:highlight w:val="none"/>
                <w:lang w:bidi="ar"/>
              </w:rPr>
              <w:t>2</w:t>
            </w:r>
            <w:r>
              <w:rPr>
                <w:rFonts w:hint="eastAsia" w:ascii="宋体" w:hAnsi="宋体" w:cs="宋体"/>
                <w:color w:val="auto"/>
                <w:kern w:val="0"/>
                <w:sz w:val="24"/>
                <w:szCs w:val="24"/>
                <w:highlight w:val="none"/>
                <w:lang w:val="en-US" w:eastAsia="zh-CN" w:bidi="ar"/>
              </w:rPr>
              <w:t>1</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913D03">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45094D25">
            <w:pPr>
              <w:widowControl/>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文教、工美、体育和娱乐用品制造业</w:t>
            </w:r>
          </w:p>
        </w:tc>
      </w:tr>
      <w:tr w14:paraId="02E303E0">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nil"/>
            </w:tcBorders>
            <w:noWrap w:val="0"/>
            <w:vAlign w:val="center"/>
          </w:tcPr>
          <w:p w14:paraId="6E58C96D">
            <w:pPr>
              <w:widowControl/>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22</w:t>
            </w:r>
          </w:p>
        </w:tc>
        <w:tc>
          <w:tcPr>
            <w:tcW w:w="3887" w:type="dxa"/>
            <w:vMerge w:val="restart"/>
            <w:tcBorders>
              <w:top w:val="single" w:color="000000" w:sz="4" w:space="0"/>
              <w:left w:val="single" w:color="000000" w:sz="4" w:space="0"/>
              <w:bottom w:val="single" w:color="000000" w:sz="4" w:space="0"/>
              <w:right w:val="single" w:color="000000" w:sz="4" w:space="0"/>
            </w:tcBorders>
            <w:noWrap w:val="0"/>
            <w:vAlign w:val="center"/>
          </w:tcPr>
          <w:p w14:paraId="4EF1018D">
            <w:pPr>
              <w:widowControl/>
              <w:spacing w:line="0" w:lineRule="atLeas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批发和零售业</w:t>
            </w: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54F5B8BD">
            <w:pPr>
              <w:widowControl/>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批发业</w:t>
            </w:r>
          </w:p>
        </w:tc>
      </w:tr>
      <w:tr w14:paraId="42322491">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nil"/>
            </w:tcBorders>
            <w:noWrap w:val="0"/>
            <w:vAlign w:val="center"/>
          </w:tcPr>
          <w:p w14:paraId="3B947B3C">
            <w:pPr>
              <w:widowControl/>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23</w:t>
            </w:r>
          </w:p>
        </w:tc>
        <w:tc>
          <w:tcPr>
            <w:tcW w:w="388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B3EBC">
            <w:pPr>
              <w:widowControl/>
              <w:spacing w:line="0" w:lineRule="atLeast"/>
              <w:jc w:val="center"/>
              <w:rPr>
                <w:rFonts w:hint="eastAsia" w:ascii="仿宋_GB2312" w:hAnsi="仿宋_GB2312" w:eastAsia="仿宋_GB2312" w:cs="仿宋_GB2312"/>
                <w:color w:val="auto"/>
                <w:sz w:val="24"/>
                <w:szCs w:val="24"/>
                <w:highlight w:val="none"/>
              </w:rPr>
            </w:pP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755BB894">
            <w:pPr>
              <w:widowControl/>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零售业</w:t>
            </w:r>
          </w:p>
        </w:tc>
      </w:tr>
      <w:tr w14:paraId="7FDED68A">
        <w:tblPrEx>
          <w:tblCellMar>
            <w:top w:w="0" w:type="dxa"/>
            <w:left w:w="108" w:type="dxa"/>
            <w:bottom w:w="0" w:type="dxa"/>
            <w:right w:w="108" w:type="dxa"/>
          </w:tblCellMar>
        </w:tblPrEx>
        <w:trPr>
          <w:trHeight w:val="539"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517633B">
            <w:pPr>
              <w:widowControl/>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24</w:t>
            </w:r>
          </w:p>
        </w:tc>
        <w:tc>
          <w:tcPr>
            <w:tcW w:w="3887" w:type="dxa"/>
            <w:vMerge w:val="restart"/>
            <w:tcBorders>
              <w:top w:val="single" w:color="auto" w:sz="4" w:space="0"/>
              <w:left w:val="single" w:color="auto" w:sz="4" w:space="0"/>
              <w:right w:val="single" w:color="auto" w:sz="4" w:space="0"/>
            </w:tcBorders>
            <w:noWrap w:val="0"/>
            <w:vAlign w:val="center"/>
          </w:tcPr>
          <w:p w14:paraId="4A21BFE8">
            <w:pPr>
              <w:widowControl/>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交通运输、仓储和邮政业</w:t>
            </w:r>
          </w:p>
        </w:tc>
        <w:tc>
          <w:tcPr>
            <w:tcW w:w="5045" w:type="dxa"/>
            <w:tcBorders>
              <w:top w:val="single" w:color="auto" w:sz="4" w:space="0"/>
              <w:left w:val="single" w:color="auto" w:sz="4" w:space="0"/>
              <w:bottom w:val="single" w:color="auto" w:sz="4" w:space="0"/>
              <w:right w:val="single" w:color="auto" w:sz="4" w:space="0"/>
            </w:tcBorders>
            <w:noWrap w:val="0"/>
            <w:vAlign w:val="center"/>
          </w:tcPr>
          <w:p w14:paraId="100B3075">
            <w:pPr>
              <w:widowControl/>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铁路运输业</w:t>
            </w:r>
          </w:p>
        </w:tc>
      </w:tr>
      <w:tr w14:paraId="257C529B">
        <w:tblPrEx>
          <w:tblCellMar>
            <w:top w:w="0" w:type="dxa"/>
            <w:left w:w="108" w:type="dxa"/>
            <w:bottom w:w="0" w:type="dxa"/>
            <w:right w:w="108" w:type="dxa"/>
          </w:tblCellMar>
        </w:tblPrEx>
        <w:trPr>
          <w:trHeight w:val="539"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03E13532">
            <w:pPr>
              <w:widowControl/>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25</w:t>
            </w:r>
          </w:p>
        </w:tc>
        <w:tc>
          <w:tcPr>
            <w:tcW w:w="3887" w:type="dxa"/>
            <w:vMerge w:val="continue"/>
            <w:tcBorders>
              <w:left w:val="single" w:color="auto" w:sz="4" w:space="0"/>
              <w:right w:val="single" w:color="auto" w:sz="4" w:space="0"/>
            </w:tcBorders>
            <w:noWrap w:val="0"/>
            <w:vAlign w:val="top"/>
          </w:tcPr>
          <w:p w14:paraId="6A379D72">
            <w:pPr>
              <w:widowControl/>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5045" w:type="dxa"/>
            <w:tcBorders>
              <w:top w:val="single" w:color="auto" w:sz="4" w:space="0"/>
              <w:left w:val="single" w:color="auto" w:sz="4" w:space="0"/>
              <w:bottom w:val="single" w:color="auto" w:sz="4" w:space="0"/>
              <w:right w:val="single" w:color="auto" w:sz="4" w:space="0"/>
            </w:tcBorders>
            <w:noWrap w:val="0"/>
            <w:vAlign w:val="center"/>
          </w:tcPr>
          <w:p w14:paraId="244DF535">
            <w:pPr>
              <w:widowControl/>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道路运输业</w:t>
            </w:r>
          </w:p>
        </w:tc>
      </w:tr>
      <w:tr w14:paraId="73D2F0E5">
        <w:tblPrEx>
          <w:tblCellMar>
            <w:top w:w="0" w:type="dxa"/>
            <w:left w:w="108" w:type="dxa"/>
            <w:bottom w:w="0" w:type="dxa"/>
            <w:right w:w="108" w:type="dxa"/>
          </w:tblCellMar>
        </w:tblPrEx>
        <w:trPr>
          <w:trHeight w:val="539"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6C456A00">
            <w:pPr>
              <w:widowControl/>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26</w:t>
            </w:r>
          </w:p>
        </w:tc>
        <w:tc>
          <w:tcPr>
            <w:tcW w:w="3887" w:type="dxa"/>
            <w:vMerge w:val="continue"/>
            <w:tcBorders>
              <w:left w:val="single" w:color="auto" w:sz="4" w:space="0"/>
              <w:right w:val="single" w:color="auto" w:sz="4" w:space="0"/>
            </w:tcBorders>
            <w:noWrap w:val="0"/>
            <w:vAlign w:val="top"/>
          </w:tcPr>
          <w:p w14:paraId="7885920B">
            <w:pPr>
              <w:widowControl/>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5045" w:type="dxa"/>
            <w:tcBorders>
              <w:top w:val="single" w:color="auto" w:sz="4" w:space="0"/>
              <w:left w:val="single" w:color="auto" w:sz="4" w:space="0"/>
              <w:bottom w:val="single" w:color="auto" w:sz="4" w:space="0"/>
              <w:right w:val="single" w:color="auto" w:sz="4" w:space="0"/>
            </w:tcBorders>
            <w:noWrap w:val="0"/>
            <w:vAlign w:val="center"/>
          </w:tcPr>
          <w:p w14:paraId="656F7147">
            <w:pPr>
              <w:widowControl/>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水上运输业</w:t>
            </w:r>
          </w:p>
        </w:tc>
      </w:tr>
      <w:tr w14:paraId="33F1A0B4">
        <w:tblPrEx>
          <w:tblCellMar>
            <w:top w:w="0" w:type="dxa"/>
            <w:left w:w="108" w:type="dxa"/>
            <w:bottom w:w="0" w:type="dxa"/>
            <w:right w:w="108" w:type="dxa"/>
          </w:tblCellMar>
        </w:tblPrEx>
        <w:trPr>
          <w:trHeight w:val="539"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30F5EE5">
            <w:pPr>
              <w:widowControl/>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27</w:t>
            </w:r>
          </w:p>
        </w:tc>
        <w:tc>
          <w:tcPr>
            <w:tcW w:w="3887" w:type="dxa"/>
            <w:vMerge w:val="continue"/>
            <w:tcBorders>
              <w:left w:val="single" w:color="auto" w:sz="4" w:space="0"/>
              <w:right w:val="single" w:color="auto" w:sz="4" w:space="0"/>
            </w:tcBorders>
            <w:noWrap w:val="0"/>
            <w:vAlign w:val="top"/>
          </w:tcPr>
          <w:p w14:paraId="684F1044">
            <w:pPr>
              <w:widowControl/>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5045" w:type="dxa"/>
            <w:tcBorders>
              <w:top w:val="single" w:color="auto" w:sz="4" w:space="0"/>
              <w:left w:val="single" w:color="auto" w:sz="4" w:space="0"/>
              <w:bottom w:val="single" w:color="auto" w:sz="4" w:space="0"/>
              <w:right w:val="single" w:color="auto" w:sz="4" w:space="0"/>
            </w:tcBorders>
            <w:noWrap w:val="0"/>
            <w:vAlign w:val="center"/>
          </w:tcPr>
          <w:p w14:paraId="4893E906">
            <w:pPr>
              <w:widowControl/>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 xml:space="preserve">航空运输业 </w:t>
            </w:r>
          </w:p>
        </w:tc>
      </w:tr>
      <w:tr w14:paraId="5974EFCD">
        <w:tblPrEx>
          <w:tblCellMar>
            <w:top w:w="0" w:type="dxa"/>
            <w:left w:w="108" w:type="dxa"/>
            <w:bottom w:w="0" w:type="dxa"/>
            <w:right w:w="108" w:type="dxa"/>
          </w:tblCellMar>
        </w:tblPrEx>
        <w:trPr>
          <w:trHeight w:val="539"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BCA2FD4">
            <w:pPr>
              <w:widowControl/>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28</w:t>
            </w:r>
          </w:p>
        </w:tc>
        <w:tc>
          <w:tcPr>
            <w:tcW w:w="3887" w:type="dxa"/>
            <w:vMerge w:val="continue"/>
            <w:tcBorders>
              <w:left w:val="single" w:color="auto" w:sz="4" w:space="0"/>
              <w:bottom w:val="single" w:color="auto" w:sz="4" w:space="0"/>
              <w:right w:val="single" w:color="auto" w:sz="4" w:space="0"/>
            </w:tcBorders>
            <w:noWrap w:val="0"/>
            <w:vAlign w:val="top"/>
          </w:tcPr>
          <w:p w14:paraId="6FC4E23F">
            <w:pPr>
              <w:widowControl/>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5045" w:type="dxa"/>
            <w:tcBorders>
              <w:top w:val="single" w:color="auto" w:sz="4" w:space="0"/>
              <w:left w:val="single" w:color="auto" w:sz="4" w:space="0"/>
              <w:bottom w:val="single" w:color="auto" w:sz="4" w:space="0"/>
              <w:right w:val="single" w:color="auto" w:sz="4" w:space="0"/>
            </w:tcBorders>
            <w:noWrap w:val="0"/>
            <w:vAlign w:val="center"/>
          </w:tcPr>
          <w:p w14:paraId="4EDCF049">
            <w:pPr>
              <w:widowControl/>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多式联运和运输代理业</w:t>
            </w:r>
          </w:p>
        </w:tc>
      </w:tr>
      <w:tr w14:paraId="30B5CE0F">
        <w:tblPrEx>
          <w:tblCellMar>
            <w:top w:w="0" w:type="dxa"/>
            <w:left w:w="108" w:type="dxa"/>
            <w:bottom w:w="0" w:type="dxa"/>
            <w:right w:w="108" w:type="dxa"/>
          </w:tblCellMar>
        </w:tblPrEx>
        <w:trPr>
          <w:trHeight w:val="539"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1B5833A3">
            <w:pPr>
              <w:widowControl/>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29</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1E94F987">
            <w:pPr>
              <w:widowControl/>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信息传输、软件和信息技术服务业</w:t>
            </w:r>
          </w:p>
        </w:tc>
        <w:tc>
          <w:tcPr>
            <w:tcW w:w="5045" w:type="dxa"/>
            <w:tcBorders>
              <w:top w:val="single" w:color="auto" w:sz="4" w:space="0"/>
              <w:left w:val="single" w:color="auto" w:sz="4" w:space="0"/>
              <w:bottom w:val="single" w:color="auto" w:sz="4" w:space="0"/>
              <w:right w:val="single" w:color="auto" w:sz="4" w:space="0"/>
            </w:tcBorders>
            <w:noWrap w:val="0"/>
            <w:vAlign w:val="center"/>
          </w:tcPr>
          <w:p w14:paraId="5578362A">
            <w:pPr>
              <w:widowControl/>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软件和信息技术服务业</w:t>
            </w:r>
          </w:p>
        </w:tc>
      </w:tr>
      <w:tr w14:paraId="29F2C645">
        <w:tblPrEx>
          <w:tblCellMar>
            <w:top w:w="0" w:type="dxa"/>
            <w:left w:w="108" w:type="dxa"/>
            <w:bottom w:w="0" w:type="dxa"/>
            <w:right w:w="108" w:type="dxa"/>
          </w:tblCellMar>
        </w:tblPrEx>
        <w:trPr>
          <w:trHeight w:val="539"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7EAE6E70">
            <w:pPr>
              <w:widowControl/>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30</w:t>
            </w:r>
          </w:p>
        </w:tc>
        <w:tc>
          <w:tcPr>
            <w:tcW w:w="3887" w:type="dxa"/>
            <w:vMerge w:val="restart"/>
            <w:tcBorders>
              <w:top w:val="single" w:color="auto" w:sz="4" w:space="0"/>
              <w:left w:val="single" w:color="auto" w:sz="4" w:space="0"/>
              <w:right w:val="single" w:color="auto" w:sz="4" w:space="0"/>
            </w:tcBorders>
            <w:noWrap w:val="0"/>
            <w:vAlign w:val="center"/>
          </w:tcPr>
          <w:p w14:paraId="72008A8F">
            <w:pPr>
              <w:widowControl/>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科学研究和技术服务业</w:t>
            </w:r>
          </w:p>
        </w:tc>
        <w:tc>
          <w:tcPr>
            <w:tcW w:w="5045" w:type="dxa"/>
            <w:tcBorders>
              <w:top w:val="single" w:color="auto" w:sz="4" w:space="0"/>
              <w:left w:val="single" w:color="auto" w:sz="4" w:space="0"/>
              <w:bottom w:val="single" w:color="auto" w:sz="4" w:space="0"/>
              <w:right w:val="single" w:color="auto" w:sz="4" w:space="0"/>
            </w:tcBorders>
            <w:noWrap w:val="0"/>
            <w:vAlign w:val="center"/>
          </w:tcPr>
          <w:p w14:paraId="47243718">
            <w:pPr>
              <w:widowControl/>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研究和试验发展</w:t>
            </w:r>
          </w:p>
        </w:tc>
      </w:tr>
      <w:tr w14:paraId="7992FD9F">
        <w:tblPrEx>
          <w:tblCellMar>
            <w:top w:w="0" w:type="dxa"/>
            <w:left w:w="108" w:type="dxa"/>
            <w:bottom w:w="0" w:type="dxa"/>
            <w:right w:w="108" w:type="dxa"/>
          </w:tblCellMar>
        </w:tblPrEx>
        <w:trPr>
          <w:trHeight w:val="539"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AD75F0A">
            <w:pPr>
              <w:widowControl/>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31</w:t>
            </w:r>
          </w:p>
        </w:tc>
        <w:tc>
          <w:tcPr>
            <w:tcW w:w="3887" w:type="dxa"/>
            <w:vMerge w:val="continue"/>
            <w:tcBorders>
              <w:left w:val="single" w:color="auto" w:sz="4" w:space="0"/>
              <w:right w:val="single" w:color="auto" w:sz="4" w:space="0"/>
            </w:tcBorders>
            <w:noWrap w:val="0"/>
            <w:vAlign w:val="top"/>
          </w:tcPr>
          <w:p w14:paraId="6EDCD33F">
            <w:pPr>
              <w:widowControl/>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5045" w:type="dxa"/>
            <w:tcBorders>
              <w:top w:val="single" w:color="auto" w:sz="4" w:space="0"/>
              <w:left w:val="single" w:color="auto" w:sz="4" w:space="0"/>
              <w:bottom w:val="single" w:color="auto" w:sz="4" w:space="0"/>
              <w:right w:val="single" w:color="auto" w:sz="4" w:space="0"/>
            </w:tcBorders>
            <w:noWrap w:val="0"/>
            <w:vAlign w:val="center"/>
          </w:tcPr>
          <w:p w14:paraId="77561D5B">
            <w:pPr>
              <w:widowControl/>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专业技术服务业</w:t>
            </w:r>
          </w:p>
        </w:tc>
      </w:tr>
      <w:tr w14:paraId="0DA9E564">
        <w:tblPrEx>
          <w:tblCellMar>
            <w:top w:w="0" w:type="dxa"/>
            <w:left w:w="108" w:type="dxa"/>
            <w:bottom w:w="0" w:type="dxa"/>
            <w:right w:w="108" w:type="dxa"/>
          </w:tblCellMar>
        </w:tblPrEx>
        <w:trPr>
          <w:trHeight w:val="539"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468689DD">
            <w:pPr>
              <w:widowControl/>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32</w:t>
            </w:r>
          </w:p>
        </w:tc>
        <w:tc>
          <w:tcPr>
            <w:tcW w:w="3887" w:type="dxa"/>
            <w:vMerge w:val="continue"/>
            <w:tcBorders>
              <w:left w:val="single" w:color="auto" w:sz="4" w:space="0"/>
              <w:bottom w:val="single" w:color="auto" w:sz="4" w:space="0"/>
              <w:right w:val="single" w:color="auto" w:sz="4" w:space="0"/>
            </w:tcBorders>
            <w:noWrap w:val="0"/>
            <w:vAlign w:val="top"/>
          </w:tcPr>
          <w:p w14:paraId="51CE1B9E">
            <w:pPr>
              <w:widowControl/>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p>
        </w:tc>
        <w:tc>
          <w:tcPr>
            <w:tcW w:w="5045" w:type="dxa"/>
            <w:tcBorders>
              <w:top w:val="single" w:color="auto" w:sz="4" w:space="0"/>
              <w:left w:val="single" w:color="auto" w:sz="4" w:space="0"/>
              <w:bottom w:val="single" w:color="auto" w:sz="4" w:space="0"/>
              <w:right w:val="single" w:color="auto" w:sz="4" w:space="0"/>
            </w:tcBorders>
            <w:noWrap w:val="0"/>
            <w:vAlign w:val="center"/>
          </w:tcPr>
          <w:p w14:paraId="1D8D502C">
            <w:pPr>
              <w:widowControl/>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科技推广和应用服务业</w:t>
            </w:r>
          </w:p>
        </w:tc>
      </w:tr>
      <w:tr w14:paraId="35962C96">
        <w:tblPrEx>
          <w:tblCellMar>
            <w:top w:w="0" w:type="dxa"/>
            <w:left w:w="108" w:type="dxa"/>
            <w:bottom w:w="0" w:type="dxa"/>
            <w:right w:w="108" w:type="dxa"/>
          </w:tblCellMar>
        </w:tblPrEx>
        <w:trPr>
          <w:trHeight w:val="539" w:hRule="exact"/>
          <w:jc w:val="center"/>
        </w:trPr>
        <w:tc>
          <w:tcPr>
            <w:tcW w:w="710" w:type="dxa"/>
            <w:tcBorders>
              <w:top w:val="single" w:color="auto" w:sz="4" w:space="0"/>
              <w:left w:val="single" w:color="auto" w:sz="4" w:space="0"/>
              <w:bottom w:val="single" w:color="auto" w:sz="4" w:space="0"/>
              <w:right w:val="single" w:color="auto" w:sz="4" w:space="0"/>
            </w:tcBorders>
            <w:noWrap w:val="0"/>
            <w:vAlign w:val="center"/>
          </w:tcPr>
          <w:p w14:paraId="3ED7A219">
            <w:pPr>
              <w:widowControl/>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33</w:t>
            </w:r>
          </w:p>
        </w:tc>
        <w:tc>
          <w:tcPr>
            <w:tcW w:w="3887" w:type="dxa"/>
            <w:tcBorders>
              <w:top w:val="single" w:color="auto" w:sz="4" w:space="0"/>
              <w:left w:val="single" w:color="auto" w:sz="4" w:space="0"/>
              <w:bottom w:val="single" w:color="auto" w:sz="4" w:space="0"/>
              <w:right w:val="single" w:color="auto" w:sz="4" w:space="0"/>
            </w:tcBorders>
            <w:noWrap w:val="0"/>
            <w:vAlign w:val="center"/>
          </w:tcPr>
          <w:p w14:paraId="723731E7">
            <w:pPr>
              <w:widowControl/>
              <w:spacing w:line="0" w:lineRule="atLeast"/>
              <w:jc w:val="center"/>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租赁和商务服务业</w:t>
            </w:r>
          </w:p>
        </w:tc>
        <w:tc>
          <w:tcPr>
            <w:tcW w:w="5045" w:type="dxa"/>
            <w:tcBorders>
              <w:top w:val="single" w:color="auto" w:sz="4" w:space="0"/>
              <w:left w:val="single" w:color="auto" w:sz="4" w:space="0"/>
              <w:bottom w:val="single" w:color="auto" w:sz="4" w:space="0"/>
              <w:right w:val="single" w:color="auto" w:sz="4" w:space="0"/>
            </w:tcBorders>
            <w:noWrap w:val="0"/>
            <w:vAlign w:val="center"/>
          </w:tcPr>
          <w:p w14:paraId="0F8C04D5">
            <w:pPr>
              <w:widowControl/>
              <w:spacing w:line="0" w:lineRule="atLeast"/>
              <w:jc w:val="left"/>
              <w:textAlignment w:val="center"/>
              <w:rPr>
                <w:rFonts w:hint="eastAsia" w:ascii="仿宋_GB2312" w:hAnsi="仿宋_GB2312" w:eastAsia="仿宋_GB2312" w:cs="仿宋_GB2312"/>
                <w:color w:val="auto"/>
                <w:kern w:val="0"/>
                <w:sz w:val="24"/>
                <w:szCs w:val="24"/>
                <w:highlight w:val="none"/>
                <w:lang w:val="en-US" w:eastAsia="zh-CN" w:bidi="ar"/>
              </w:rPr>
            </w:pPr>
            <w:r>
              <w:rPr>
                <w:rFonts w:hint="eastAsia" w:ascii="仿宋_GB2312" w:hAnsi="仿宋_GB2312" w:eastAsia="仿宋_GB2312" w:cs="仿宋_GB2312"/>
                <w:color w:val="auto"/>
                <w:kern w:val="0"/>
                <w:sz w:val="24"/>
                <w:szCs w:val="24"/>
                <w:highlight w:val="none"/>
                <w:lang w:val="en-US" w:eastAsia="zh-CN" w:bidi="ar"/>
              </w:rPr>
              <w:t>商务服务业</w:t>
            </w:r>
          </w:p>
        </w:tc>
      </w:tr>
      <w:tr w14:paraId="25A03525">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nil"/>
            </w:tcBorders>
            <w:noWrap w:val="0"/>
            <w:vAlign w:val="center"/>
          </w:tcPr>
          <w:p w14:paraId="559DDEF3">
            <w:pPr>
              <w:widowControl/>
              <w:spacing w:line="0" w:lineRule="atLeast"/>
              <w:jc w:val="center"/>
              <w:textAlignment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lang w:val="en-US" w:eastAsia="zh-CN" w:bidi="ar"/>
              </w:rPr>
              <w:t>34</w:t>
            </w:r>
          </w:p>
        </w:tc>
        <w:tc>
          <w:tcPr>
            <w:tcW w:w="3887" w:type="dxa"/>
            <w:tcBorders>
              <w:top w:val="single" w:color="000000" w:sz="4" w:space="0"/>
              <w:left w:val="single" w:color="000000" w:sz="4" w:space="0"/>
              <w:bottom w:val="single" w:color="000000" w:sz="4" w:space="0"/>
              <w:right w:val="single" w:color="000000" w:sz="4" w:space="0"/>
            </w:tcBorders>
            <w:noWrap w:val="0"/>
            <w:vAlign w:val="center"/>
          </w:tcPr>
          <w:p w14:paraId="52FFDC8B">
            <w:pPr>
              <w:widowControl/>
              <w:spacing w:line="0" w:lineRule="atLeast"/>
              <w:jc w:val="center"/>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居民服务、修理和其他服务业</w:t>
            </w: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131DD110">
            <w:pPr>
              <w:widowControl/>
              <w:spacing w:line="0" w:lineRule="atLeast"/>
              <w:jc w:val="left"/>
              <w:textAlignment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kern w:val="0"/>
                <w:sz w:val="24"/>
                <w:szCs w:val="24"/>
                <w:highlight w:val="none"/>
                <w:lang w:bidi="ar"/>
              </w:rPr>
              <w:t>机动车、电子产品和日用产品修理业</w:t>
            </w:r>
          </w:p>
        </w:tc>
      </w:tr>
      <w:tr w14:paraId="32E39354">
        <w:tblPrEx>
          <w:tblCellMar>
            <w:top w:w="0" w:type="dxa"/>
            <w:left w:w="108" w:type="dxa"/>
            <w:bottom w:w="0" w:type="dxa"/>
            <w:right w:w="108" w:type="dxa"/>
          </w:tblCellMar>
        </w:tblPrEx>
        <w:trPr>
          <w:trHeight w:val="539" w:hRule="exact"/>
          <w:jc w:val="center"/>
        </w:trPr>
        <w:tc>
          <w:tcPr>
            <w:tcW w:w="710" w:type="dxa"/>
            <w:tcBorders>
              <w:top w:val="single" w:color="000000" w:sz="4" w:space="0"/>
              <w:left w:val="single" w:color="000000" w:sz="4" w:space="0"/>
              <w:bottom w:val="single" w:color="000000" w:sz="4" w:space="0"/>
              <w:right w:val="nil"/>
            </w:tcBorders>
            <w:noWrap w:val="0"/>
            <w:vAlign w:val="center"/>
          </w:tcPr>
          <w:p w14:paraId="11168986">
            <w:pPr>
              <w:widowControl/>
              <w:spacing w:line="0" w:lineRule="atLeast"/>
              <w:jc w:val="center"/>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35</w:t>
            </w:r>
          </w:p>
        </w:tc>
        <w:tc>
          <w:tcPr>
            <w:tcW w:w="3887" w:type="dxa"/>
            <w:tcBorders>
              <w:top w:val="single" w:color="000000" w:sz="4" w:space="0"/>
              <w:left w:val="single" w:color="000000" w:sz="4" w:space="0"/>
              <w:bottom w:val="single" w:color="000000" w:sz="4" w:space="0"/>
              <w:right w:val="single" w:color="000000" w:sz="4" w:space="0"/>
            </w:tcBorders>
            <w:noWrap w:val="0"/>
            <w:vAlign w:val="center"/>
          </w:tcPr>
          <w:p w14:paraId="3BB689D4">
            <w:pPr>
              <w:widowControl/>
              <w:spacing w:line="0" w:lineRule="atLeast"/>
              <w:jc w:val="center"/>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文化、体育和娱乐业</w:t>
            </w:r>
          </w:p>
        </w:tc>
        <w:tc>
          <w:tcPr>
            <w:tcW w:w="5045" w:type="dxa"/>
            <w:tcBorders>
              <w:top w:val="single" w:color="000000" w:sz="4" w:space="0"/>
              <w:left w:val="single" w:color="000000" w:sz="4" w:space="0"/>
              <w:bottom w:val="single" w:color="000000" w:sz="4" w:space="0"/>
              <w:right w:val="single" w:color="000000" w:sz="4" w:space="0"/>
            </w:tcBorders>
            <w:noWrap w:val="0"/>
            <w:vAlign w:val="center"/>
          </w:tcPr>
          <w:p w14:paraId="6F042EF4">
            <w:pPr>
              <w:widowControl/>
              <w:spacing w:line="0" w:lineRule="atLeast"/>
              <w:jc w:val="left"/>
              <w:textAlignment w:val="center"/>
              <w:rPr>
                <w:rFonts w:hint="eastAsia" w:ascii="仿宋_GB2312" w:hAnsi="仿宋_GB2312" w:eastAsia="仿宋_GB2312" w:cs="仿宋_GB2312"/>
                <w:color w:val="auto"/>
                <w:kern w:val="0"/>
                <w:sz w:val="24"/>
                <w:szCs w:val="24"/>
                <w:highlight w:val="none"/>
                <w:lang w:bidi="ar"/>
              </w:rPr>
            </w:pPr>
            <w:r>
              <w:rPr>
                <w:rFonts w:hint="eastAsia" w:ascii="仿宋_GB2312" w:hAnsi="仿宋_GB2312" w:eastAsia="仿宋_GB2312" w:cs="仿宋_GB2312"/>
                <w:color w:val="auto"/>
                <w:kern w:val="0"/>
                <w:sz w:val="24"/>
                <w:szCs w:val="24"/>
                <w:highlight w:val="none"/>
                <w:lang w:bidi="ar"/>
              </w:rPr>
              <w:t>新闻和出版业</w:t>
            </w:r>
          </w:p>
        </w:tc>
      </w:tr>
    </w:tbl>
    <w:p w14:paraId="0C098881"/>
    <w:p w14:paraId="5326D72B">
      <w:pPr>
        <w:keepNext w:val="0"/>
        <w:keepLines w:val="0"/>
        <w:pageBreakBefore w:val="0"/>
        <w:widowControl w:val="0"/>
        <w:kinsoku/>
        <w:wordWrap/>
        <w:overflowPunct/>
        <w:topLinePunct w:val="0"/>
        <w:autoSpaceDE/>
        <w:autoSpaceDN/>
        <w:bidi w:val="0"/>
        <w:adjustRightInd/>
        <w:snapToGrid w:val="0"/>
        <w:spacing w:line="0" w:lineRule="atLeast"/>
        <w:jc w:val="both"/>
        <w:textAlignment w:val="auto"/>
        <w:rPr>
          <w:rFonts w:hint="default" w:ascii="黑体" w:hAnsi="黑体" w:eastAsia="黑体" w:cs="黑体"/>
          <w:color w:val="auto"/>
          <w:sz w:val="36"/>
          <w:szCs w:val="36"/>
          <w:lang w:val="en-US" w:eastAsia="zh-CN"/>
        </w:rPr>
      </w:pPr>
    </w:p>
    <w:p w14:paraId="06CE1987">
      <w:pPr>
        <w:keepNext w:val="0"/>
        <w:keepLines w:val="0"/>
        <w:pageBreakBefore w:val="0"/>
        <w:widowControl w:val="0"/>
        <w:numPr>
          <w:ilvl w:val="0"/>
          <w:numId w:val="0"/>
        </w:numPr>
        <w:kinsoku/>
        <w:wordWrap/>
        <w:overflowPunct/>
        <w:topLinePunct w:val="0"/>
        <w:autoSpaceDE/>
        <w:autoSpaceDN/>
        <w:bidi w:val="0"/>
        <w:adjustRightInd/>
        <w:snapToGrid w:val="0"/>
        <w:spacing w:before="0" w:beforeLines="0" w:after="0" w:afterLines="0" w:line="560" w:lineRule="exact"/>
        <w:ind w:left="0" w:leftChars="0" w:right="0" w:rightChars="0"/>
        <w:textAlignment w:val="auto"/>
        <w:outlineLvl w:val="9"/>
        <w:rPr>
          <w:rFonts w:hint="eastAsia" w:ascii="黑体" w:hAnsi="黑体" w:eastAsia="黑体" w:cs="黑体"/>
          <w:kern w:val="2"/>
          <w:sz w:val="32"/>
          <w:szCs w:val="32"/>
          <w:lang w:val="en-US" w:eastAsia="zh-CN" w:bidi="ar"/>
        </w:rPr>
      </w:pPr>
    </w:p>
    <w:p w14:paraId="5B17CCD9">
      <w:bookmarkStart w:id="0" w:name="_GoBack"/>
      <w:bookmarkEnd w:id="0"/>
    </w:p>
    <w:sectPr>
      <w:footerReference r:id="rId10" w:type="default"/>
      <w:pgSz w:w="11906" w:h="16838"/>
      <w:pgMar w:top="1440" w:right="1531" w:bottom="1440" w:left="1531"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方正小标宋简体">
    <w:panose1 w:val="03000509000000000000"/>
    <w:charset w:val="86"/>
    <w:family w:val="auto"/>
    <w:pitch w:val="default"/>
    <w:sig w:usb0="00000001" w:usb1="080E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0C33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D6CE3D">
                          <w:pPr>
                            <w:pStyle w:val="3"/>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14:paraId="56D6CE3D">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CC159">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B72A12">
                          <w:pPr>
                            <w:pStyle w:val="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43B72A12">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7D8FF">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1B918">
    <w:pPr>
      <w:pStyle w:val="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C617E">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A7CA5">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8801B">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336DF052">
      <w:pPr>
        <w:pStyle w:val="4"/>
        <w:snapToGrid w:val="0"/>
        <w:rPr>
          <w:rFonts w:hint="default"/>
          <w:highlight w:val="none"/>
          <w:u w:val="none"/>
          <w:lang w:val="en-US" w:eastAsia="zh-CN"/>
        </w:rPr>
      </w:pPr>
      <w:r>
        <w:rPr>
          <w:rStyle w:val="8"/>
          <w:u w:val="none"/>
        </w:rPr>
        <w:footnoteRef/>
      </w:r>
      <w:r>
        <w:rPr>
          <w:u w:val="none"/>
        </w:rPr>
        <w:t xml:space="preserve"> </w:t>
      </w:r>
      <w:r>
        <w:rPr>
          <w:rFonts w:hint="eastAsia"/>
          <w:u w:val="none"/>
          <w:lang w:eastAsia="zh-CN"/>
        </w:rPr>
        <w:t>含初裁、部分终裁、终裁；完成阶段性调查、调查中止、调查终止等阶段性结果。</w:t>
      </w:r>
    </w:p>
  </w:footnote>
  <w:footnote w:id="1">
    <w:p w14:paraId="3DD4C1D3">
      <w:pPr>
        <w:pStyle w:val="4"/>
        <w:snapToGrid w:val="0"/>
        <w:rPr>
          <w:rFonts w:hint="default"/>
          <w:highlight w:val="none"/>
          <w:u w:val="none"/>
          <w:lang w:val="en-US" w:eastAsia="zh-CN"/>
        </w:rPr>
      </w:pPr>
      <w:r>
        <w:rPr>
          <w:rStyle w:val="8"/>
          <w:u w:val="none"/>
        </w:rPr>
        <w:footnoteRef/>
      </w:r>
      <w:r>
        <w:rPr>
          <w:u w:val="none"/>
        </w:rPr>
        <w:t xml:space="preserve"> </w:t>
      </w:r>
      <w:r>
        <w:rPr>
          <w:rFonts w:hint="eastAsia"/>
          <w:u w:val="none"/>
        </w:rPr>
        <w:t>每1</w:t>
      </w:r>
      <w:r>
        <w:rPr>
          <w:rFonts w:hint="eastAsia"/>
          <w:color w:val="auto"/>
          <w:u w:val="none"/>
          <w:lang w:eastAsia="zh-CN"/>
        </w:rPr>
        <w:t>份</w:t>
      </w:r>
      <w:r>
        <w:rPr>
          <w:rFonts w:hint="eastAsia"/>
          <w:u w:val="none"/>
        </w:rPr>
        <w:t>研究报告</w:t>
      </w:r>
      <w:r>
        <w:rPr>
          <w:rFonts w:hint="eastAsia"/>
          <w:u w:val="none"/>
          <w:lang w:eastAsia="zh-CN"/>
        </w:rPr>
        <w:t>只能申报</w:t>
      </w:r>
      <w:r>
        <w:rPr>
          <w:rFonts w:hint="eastAsia"/>
          <w:u w:val="none"/>
        </w:rPr>
        <w:t>1个项目，</w:t>
      </w:r>
      <w:r>
        <w:rPr>
          <w:rFonts w:hint="eastAsia"/>
          <w:u w:val="none"/>
          <w:lang w:eastAsia="zh-CN"/>
        </w:rPr>
        <w:t>其中，同一国家（地区）对同一产品同时发起反倾销、反补贴调查，或申请对同一产品同时发起反倾销、反补贴调查，视为同</w:t>
      </w:r>
      <w:r>
        <w:rPr>
          <w:rFonts w:hint="eastAsia"/>
          <w:u w:val="none"/>
          <w:lang w:val="en-US" w:eastAsia="zh-CN"/>
        </w:rPr>
        <w:t>1调查，提供1份研究报告。</w:t>
      </w:r>
    </w:p>
  </w:footnote>
  <w:footnote w:id="2">
    <w:p w14:paraId="0315A500">
      <w:pPr>
        <w:pStyle w:val="4"/>
        <w:snapToGrid w:val="0"/>
        <w:rPr>
          <w:rFonts w:hint="default"/>
          <w:highlight w:val="none"/>
          <w:u w:val="none"/>
          <w:lang w:val="en-US" w:eastAsia="zh-CN"/>
        </w:rPr>
      </w:pPr>
      <w:r>
        <w:rPr>
          <w:rStyle w:val="8"/>
          <w:u w:val="none"/>
        </w:rPr>
        <w:footnoteRef/>
      </w:r>
      <w:r>
        <w:rPr>
          <w:u w:val="none"/>
        </w:rPr>
        <w:t xml:space="preserve"> </w:t>
      </w:r>
      <w:r>
        <w:rPr>
          <w:rFonts w:hint="eastAsia"/>
          <w:u w:val="none"/>
          <w:lang w:eastAsia="zh-CN"/>
        </w:rPr>
        <w:t>不包括企业之间知识产权、民事纠纷等在国外法院起诉的相关案件。</w:t>
      </w:r>
    </w:p>
  </w:footnote>
  <w:footnote w:id="3">
    <w:p w14:paraId="402D77C6">
      <w:pPr>
        <w:pStyle w:val="4"/>
        <w:snapToGrid w:val="0"/>
      </w:pPr>
      <w:r>
        <w:rPr>
          <w:rStyle w:val="8"/>
        </w:rPr>
        <w:footnoteRef/>
      </w:r>
      <w:r>
        <w:t xml:space="preserve"> </w:t>
      </w:r>
      <w:r>
        <w:rPr>
          <w:rFonts w:hint="eastAsia"/>
        </w:rPr>
        <w:t>有关数据和信息仅用于我省</w:t>
      </w:r>
      <w:r>
        <w:rPr>
          <w:rFonts w:hint="eastAsia"/>
          <w:lang w:eastAsia="zh-CN"/>
        </w:rPr>
        <w:t>贸易救济工作</w:t>
      </w:r>
      <w:r>
        <w:rPr>
          <w:rFonts w:hint="eastAsia"/>
        </w:rPr>
        <w:t>研究，将严格进行数据和信息的保密。</w:t>
      </w:r>
    </w:p>
  </w:footnote>
  <w:footnote w:id="4">
    <w:p w14:paraId="74705F53">
      <w:pPr>
        <w:pStyle w:val="4"/>
        <w:snapToGrid w:val="0"/>
        <w:rPr>
          <w:rFonts w:hint="eastAsia" w:eastAsia="宋体"/>
          <w:lang w:eastAsia="zh-CN"/>
        </w:rPr>
      </w:pPr>
      <w:r>
        <w:rPr>
          <w:rStyle w:val="8"/>
        </w:rPr>
        <w:footnoteRef/>
      </w:r>
      <w:r>
        <w:t xml:space="preserve"> </w:t>
      </w:r>
      <w:r>
        <w:rPr>
          <w:rFonts w:hint="eastAsia"/>
          <w:lang w:eastAsia="zh-CN"/>
        </w:rPr>
        <w:t>不涉及出口产品的不需填写有关数据，“调查影响及应（起）诉必要性中”用数据体现调查对企业的影响情况。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B4186"/>
    <w:multiLevelType w:val="singleLevel"/>
    <w:tmpl w:val="9F7B4186"/>
    <w:lvl w:ilvl="0" w:tentative="0">
      <w:start w:val="1"/>
      <w:numFmt w:val="chineseCounting"/>
      <w:suff w:val="nothing"/>
      <w:lvlText w:val="（%1）"/>
      <w:lvlJc w:val="left"/>
      <w:pPr>
        <w:ind w:left="640" w:firstLine="0"/>
      </w:pPr>
      <w:rPr>
        <w:rFonts w:hint="eastAsia"/>
      </w:rPr>
    </w:lvl>
  </w:abstractNum>
  <w:abstractNum w:abstractNumId="1">
    <w:nsid w:val="DFC70447"/>
    <w:multiLevelType w:val="singleLevel"/>
    <w:tmpl w:val="DFC70447"/>
    <w:lvl w:ilvl="0" w:tentative="0">
      <w:start w:val="2"/>
      <w:numFmt w:val="chineseCounting"/>
      <w:suff w:val="nothing"/>
      <w:lvlText w:val="%1、"/>
      <w:lvlJc w:val="left"/>
      <w:rPr>
        <w:rFonts w:hint="eastAsia"/>
      </w:rPr>
    </w:lvl>
  </w:abstractNum>
  <w:abstractNum w:abstractNumId="2">
    <w:nsid w:val="FDD6EAC5"/>
    <w:multiLevelType w:val="singleLevel"/>
    <w:tmpl w:val="FDD6EAC5"/>
    <w:lvl w:ilvl="0" w:tentative="0">
      <w:start w:val="1"/>
      <w:numFmt w:val="chineseCounting"/>
      <w:suff w:val="nothing"/>
      <w:lvlText w:val="%1、"/>
      <w:lvlJc w:val="left"/>
      <w:rPr>
        <w:rFonts w:hint="eastAsia"/>
      </w:rPr>
    </w:lvl>
  </w:abstractNum>
  <w:abstractNum w:abstractNumId="3">
    <w:nsid w:val="7AEEEF54"/>
    <w:multiLevelType w:val="singleLevel"/>
    <w:tmpl w:val="7AEEEF5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10"/>
    <w:footnote w:id="1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6030CA"/>
    <w:rsid w:val="36603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footer"/>
    <w:basedOn w:val="1"/>
    <w:uiPriority w:val="0"/>
    <w:pPr>
      <w:tabs>
        <w:tab w:val="center" w:pos="4153"/>
        <w:tab w:val="right" w:pos="8306"/>
      </w:tabs>
      <w:snapToGrid w:val="0"/>
      <w:jc w:val="left"/>
    </w:pPr>
    <w:rPr>
      <w:sz w:val="18"/>
    </w:rPr>
  </w:style>
  <w:style w:type="paragraph" w:styleId="4">
    <w:name w:val="footnote text"/>
    <w:basedOn w:val="1"/>
    <w:qFormat/>
    <w:uiPriority w:val="0"/>
    <w:pPr>
      <w:snapToGrid w:val="0"/>
      <w:jc w:val="left"/>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2025-02-06T08:14:00Z</dcterms:created>
  <dc:creator>张皓宇</dc:creator>
  <cp:lastModifiedBy>张皓宇</cp:lastModifiedBy>
  <dcterms:modified xsi:type="dcterms:W3CDTF">2025-02-06T08:14:24Z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A3E40644B4904FA7B2CD1465A2FA65E2_11</vt:lpwstr>
  </property>
  <property fmtid="{D5CDD505-2E9C-101B-9397-08002B2CF9AE}" pid="4" name="KSOTemplateDocerSaveRecord">
    <vt:lpwstr>eyJoZGlkIjoiYzJmMDA0MGE5NWQ2YzNkYWIyYzczNmNhYzlkZTMyMTkiLCJ1c2VySWQiOiI1NDA4NzM2MjcifQ==</vt:lpwstr>
  </property>
</Properties>
</file>