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bookmarkStart w:id="1" w:name="_GoBack"/>
      <w:bookmarkStart w:id="0" w:name="_Toc28165"/>
      <w:r>
        <w:rPr>
          <w:rFonts w:hint="default"/>
        </w:rPr>
        <w:t>鹤山市古劳镇2025年政府性基金预算收支预算表</w:t>
      </w:r>
      <w:bookmarkEnd w:id="0"/>
    </w:p>
    <w:bookmarkEnd w:id="1"/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鹤山市古劳镇2025年政府性基金预算收支预算表</w:t>
      </w:r>
    </w:p>
    <w:p>
      <w:pPr>
        <w:spacing w:line="360" w:lineRule="exact"/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                                                                                                单位：万元</w:t>
      </w:r>
    </w:p>
    <w:tbl>
      <w:tblPr>
        <w:tblStyle w:val="4"/>
        <w:tblW w:w="132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127"/>
        <w:gridCol w:w="1688"/>
        <w:gridCol w:w="1800"/>
        <w:gridCol w:w="315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收入项目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一、政府性基金预算收入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8,900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一、政府性基金预算支出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1030147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农业土地开发资金收入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8,400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1030155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彩票公益金收入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1030156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城市基础设施配套费收入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1030178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污水处理费收入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农业土地开发资金安排的支出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城市基础设施配套费安排的支出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污水处理费安排的支出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二、政府性基金转移支付收入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二、上解支出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三、上年结余收入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四、债务转贷收入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五、调出资金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五、县对镇的补助收人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六、年终结余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8,900 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8,900 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567" w:footer="283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鹤山市古劳镇2025年政府性基金预算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收入预算表</w:t>
      </w:r>
    </w:p>
    <w:p>
      <w:pPr>
        <w:spacing w:line="360" w:lineRule="exact"/>
        <w:jc w:val="righ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单位：万元</w:t>
      </w:r>
    </w:p>
    <w:tbl>
      <w:tblPr>
        <w:tblStyle w:val="4"/>
        <w:tblW w:w="83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3555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一、政府性基金预算收入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农业土地开发资金收入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103014801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土地出让价款收入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103014802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补缴的土地价款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103014803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划拨土地收入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103014898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缴纳新增建设用地土地有偿使用费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103014899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其他土地出让收入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彩票公益金收入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103015501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福利彩票公益金收入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103015502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体育彩票公益金收入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城市基础设施配套费收入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1030178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污水处理费收入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1030180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彩票发行机构和彩票销售机构的业务费用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二、政府性基金转移支付收入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政府性基金转移支付收入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三、上年结余收入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1100802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政府性基金预算上年结余收入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四、债务转贷收入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1101102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地方政府专项债务转贷收入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五、调入资金</w:t>
            </w:r>
          </w:p>
        </w:tc>
        <w:tc>
          <w:tcPr>
            <w:tcW w:w="3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1100902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调入政府性基金预算资金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六、县对镇补助收入</w:t>
            </w:r>
          </w:p>
        </w:tc>
        <w:tc>
          <w:tcPr>
            <w:tcW w:w="3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8,900 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鹤山市古劳镇2025年政府性基金预算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支出预算表</w:t>
      </w:r>
    </w:p>
    <w:p>
      <w:pPr>
        <w:spacing w:line="360" w:lineRule="exact"/>
        <w:jc w:val="righ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单位:万元</w:t>
      </w:r>
    </w:p>
    <w:tbl>
      <w:tblPr>
        <w:tblStyle w:val="4"/>
        <w:tblW w:w="843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3540"/>
        <w:gridCol w:w="2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一、政府性基金预算支出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国家电影事业发展专项资金安排的支出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2070702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资助影院建设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2070799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其他国家电影事业发展专项资金支出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大中型水库移民后期扶持基金支出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2082201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移民补助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2082202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基础设施建设和经济发展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2082299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其他大中型水库移民后期扶持基金支出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小型水库移民扶助基金安排的支出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2082301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移民补助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2082302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基础设施建设和经济发展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2082399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其他小型水库移民扶助基金支出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国有土地使用权出让收入及对应专项债务收入安排的支出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征地和拆迁补偿支出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土地开发支出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城市建设支出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农村基础设施建设支出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补助被征地农民支出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土地出让业务支出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农村生产发展支出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2120815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农村社会事业支出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2120816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农业农村生态环境支出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其他国有土地使用权出让收入安排的支出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农业土地开发资金安排的支出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城市基础设施配套费安排的支出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城市公共设施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城市环境卫生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其他城市基础设施配套费安排的支出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污水处理费安排的支出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污水处理设施建设和运营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代征手续费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其他污水处理费安排的支出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大中型水库库区基金安排的支出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2136601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基础设施建设和经济发展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2136699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其他大中型水库库区基金支出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国家重大水利工程建设基金收入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2136902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三峡工程后续工作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车辆通行费安排的支出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2146299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其他车辆通行费安排的支出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其他政府性基金及对应专项债务收入安排的支出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彩票发行销售机构业务费安排的支出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2290804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福利彩票销售机构的业务费支出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2290805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体育彩票销售机构的业务费支出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彩票公益金安排的支出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用于社会福利的彩票公益金支出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2296003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用于体育事业的彩票公益金支出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用于教育事业的彩票公益金支出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用于残疾人事业的彩票公益金支出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用于城乡医疗救助的彩票公益金支出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用于其他社会公益事业的彩票公益金支出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地方政府专项债务付息支出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国有土地使用权出让金债务付息支出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土地储备专项债券付息支出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2320498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其他地方自行试点项目收益专项债券付息支出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其他政府性基金债务付息支出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地方政府专项债务发行费用支出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国有土地使用权出让金债务发行费用支出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土地储备专项债券发行费用支出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2330498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其他地方自行试点项目收益专项债券发行费用支出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抗疫特别国债安排的支出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公共卫生体系建设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重大疫情防控救治体系建设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生态环境治理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2340109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交通基础设施建设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抗疫相关支出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2340299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其他抗疫相关支出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二、上解支出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政府性基金上解支出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地方政府专项债务还本支出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四、调出资金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2300802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政府性基金预算调出资金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五、年终结余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2300902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政府性基金年终结余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ZjJhYTcwOTRkN2MzMTkwODNjMjU0NTM1ODg2YjQifQ=="/>
    <w:docVar w:name="KSO_WPS_MARK_KEY" w:val="d594179e-3e02-4ddb-8ccf-a0b0d91386ae"/>
  </w:docVars>
  <w:rsids>
    <w:rsidRoot w:val="19A6263E"/>
    <w:rsid w:val="19A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1720</Words>
  <Characters>2396</Characters>
  <Lines>0</Lines>
  <Paragraphs>0</Paragraphs>
  <TotalTime>0</TotalTime>
  <ScaleCrop>false</ScaleCrop>
  <LinksUpToDate>false</LinksUpToDate>
  <CharactersWithSpaces>2834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2025-05-19T04:48:00Z</dcterms:created>
  <dc:creator>Administrator</dc:creator>
  <cp:lastModifiedBy>Administrator</cp:lastModifiedBy>
  <dcterms:modified xsi:type="dcterms:W3CDTF">2025-05-19T04:50:23Z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BC74AB6AEC95432E9D41C0CB69FEDA67</vt:lpwstr>
  </property>
</Properties>
</file>