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90D3A" w14:textId="77777777" w:rsidR="004D23E5" w:rsidRDefault="001A7EF7">
      <w:pPr>
        <w:spacing w:beforeLines="25" w:before="78" w:afterLines="25" w:after="78" w:line="560" w:lineRule="exact"/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农技人员培训机构遴选评分表</w:t>
      </w:r>
    </w:p>
    <w:tbl>
      <w:tblPr>
        <w:tblW w:w="5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765"/>
        <w:gridCol w:w="6261"/>
      </w:tblGrid>
      <w:tr w:rsidR="004D23E5" w14:paraId="1DE576E5" w14:textId="77777777">
        <w:trPr>
          <w:trHeight w:val="590"/>
          <w:jc w:val="center"/>
        </w:trPr>
        <w:tc>
          <w:tcPr>
            <w:tcW w:w="411" w:type="pct"/>
            <w:vMerge w:val="restart"/>
            <w:shd w:val="clear" w:color="auto" w:fill="auto"/>
            <w:vAlign w:val="center"/>
          </w:tcPr>
          <w:p w14:paraId="5183CEE5" w14:textId="77777777" w:rsidR="004D23E5" w:rsidRDefault="001A7E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088DB581" w14:textId="77777777" w:rsidR="004D23E5" w:rsidRDefault="001A7E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评审项</w:t>
            </w:r>
          </w:p>
        </w:tc>
        <w:tc>
          <w:tcPr>
            <w:tcW w:w="3580" w:type="pct"/>
            <w:vMerge w:val="restart"/>
            <w:shd w:val="clear" w:color="auto" w:fill="auto"/>
            <w:vAlign w:val="center"/>
          </w:tcPr>
          <w:p w14:paraId="1B3C2533" w14:textId="77777777" w:rsidR="004D23E5" w:rsidRDefault="001A7E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项目评分参考内容</w:t>
            </w:r>
          </w:p>
        </w:tc>
      </w:tr>
      <w:tr w:rsidR="004D23E5" w14:paraId="2B5DB3A1" w14:textId="77777777">
        <w:trPr>
          <w:trHeight w:val="624"/>
          <w:jc w:val="center"/>
        </w:trPr>
        <w:tc>
          <w:tcPr>
            <w:tcW w:w="411" w:type="pct"/>
            <w:vMerge/>
            <w:vAlign w:val="center"/>
          </w:tcPr>
          <w:p w14:paraId="04C639E2" w14:textId="77777777" w:rsidR="004D23E5" w:rsidRDefault="004D23E5">
            <w:pPr>
              <w:widowControl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22D6745E" w14:textId="77777777" w:rsidR="004D23E5" w:rsidRDefault="004D23E5">
            <w:pPr>
              <w:widowControl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vMerge/>
            <w:vAlign w:val="center"/>
          </w:tcPr>
          <w:p w14:paraId="2443E798" w14:textId="77777777" w:rsidR="004D23E5" w:rsidRDefault="004D23E5">
            <w:pPr>
              <w:widowControl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</w:tr>
      <w:tr w:rsidR="004D23E5" w14:paraId="79292F81" w14:textId="77777777">
        <w:trPr>
          <w:trHeight w:val="737"/>
          <w:jc w:val="center"/>
        </w:trPr>
        <w:tc>
          <w:tcPr>
            <w:tcW w:w="411" w:type="pct"/>
            <w:vMerge w:val="restart"/>
            <w:shd w:val="clear" w:color="auto" w:fill="auto"/>
            <w:vAlign w:val="center"/>
          </w:tcPr>
          <w:p w14:paraId="33BD3144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4FB391E1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资格审查</w:t>
            </w:r>
          </w:p>
          <w:p w14:paraId="2D5BE2AA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（不满足即取消资格）</w:t>
            </w:r>
          </w:p>
        </w:tc>
        <w:tc>
          <w:tcPr>
            <w:tcW w:w="3580" w:type="pct"/>
            <w:shd w:val="clear" w:color="auto" w:fill="auto"/>
            <w:vAlign w:val="center"/>
          </w:tcPr>
          <w:p w14:paraId="1188CDD1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申报单位具有独立法人资格。</w:t>
            </w:r>
          </w:p>
        </w:tc>
      </w:tr>
      <w:tr w:rsidR="004D23E5" w14:paraId="11ABF97B" w14:textId="77777777">
        <w:trPr>
          <w:trHeight w:val="737"/>
          <w:jc w:val="center"/>
        </w:trPr>
        <w:tc>
          <w:tcPr>
            <w:tcW w:w="411" w:type="pct"/>
            <w:vMerge/>
            <w:shd w:val="clear" w:color="auto" w:fill="auto"/>
            <w:vAlign w:val="center"/>
          </w:tcPr>
          <w:p w14:paraId="297FAA23" w14:textId="77777777" w:rsidR="004D23E5" w:rsidRDefault="004D23E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4D626ECA" w14:textId="77777777" w:rsidR="004D23E5" w:rsidRDefault="004D23E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3493A3F8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未被列入“信用中国”（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www.creditchina.gov.cn）失信被执行人和重大税收违法案件当事人名单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。</w:t>
            </w:r>
          </w:p>
        </w:tc>
      </w:tr>
      <w:tr w:rsidR="004D23E5" w14:paraId="285CF6C6" w14:textId="77777777">
        <w:trPr>
          <w:trHeight w:val="737"/>
          <w:jc w:val="center"/>
        </w:trPr>
        <w:tc>
          <w:tcPr>
            <w:tcW w:w="411" w:type="pct"/>
            <w:vMerge/>
            <w:shd w:val="clear" w:color="auto" w:fill="auto"/>
            <w:vAlign w:val="center"/>
          </w:tcPr>
          <w:p w14:paraId="11B70693" w14:textId="77777777" w:rsidR="004D23E5" w:rsidRDefault="004D23E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0746D0BD" w14:textId="77777777" w:rsidR="004D23E5" w:rsidRDefault="004D23E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27303BE4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不接受联合申报，申报单位承诺不得将项目分包、转包。（提供承诺函）。</w:t>
            </w:r>
          </w:p>
        </w:tc>
      </w:tr>
      <w:tr w:rsidR="004D23E5" w14:paraId="570F9F70" w14:textId="77777777">
        <w:trPr>
          <w:trHeight w:val="799"/>
          <w:jc w:val="center"/>
        </w:trPr>
        <w:tc>
          <w:tcPr>
            <w:tcW w:w="411" w:type="pct"/>
            <w:vMerge w:val="restart"/>
            <w:shd w:val="clear" w:color="auto" w:fill="auto"/>
            <w:vAlign w:val="center"/>
          </w:tcPr>
          <w:p w14:paraId="2FD3DAF7" w14:textId="3D41E1C2" w:rsidR="004D23E5" w:rsidRDefault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6AE5B58E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基础条件</w:t>
            </w:r>
          </w:p>
          <w:p w14:paraId="3DCCFE99" w14:textId="6DFE2591" w:rsidR="004D23E5" w:rsidRDefault="001A7EF7" w:rsidP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</w:t>
            </w:r>
            <w:r w:rsidR="0065617F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28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分）</w:t>
            </w:r>
          </w:p>
        </w:tc>
        <w:tc>
          <w:tcPr>
            <w:tcW w:w="3580" w:type="pct"/>
            <w:shd w:val="clear" w:color="auto" w:fill="auto"/>
            <w:vAlign w:val="center"/>
          </w:tcPr>
          <w:p w14:paraId="3A56066A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最近三年培训学员满意度。满意度≥95%，得10分；90%≤满意度&lt;95%，得8分；85%≤满意度&lt;90%，得5分。满意度低于85%不得分。</w:t>
            </w:r>
          </w:p>
        </w:tc>
        <w:bookmarkStart w:id="0" w:name="_GoBack"/>
        <w:bookmarkEnd w:id="0"/>
      </w:tr>
      <w:tr w:rsidR="004D23E5" w14:paraId="32D0C2F9" w14:textId="77777777">
        <w:trPr>
          <w:trHeight w:val="600"/>
          <w:jc w:val="center"/>
        </w:trPr>
        <w:tc>
          <w:tcPr>
            <w:tcW w:w="411" w:type="pct"/>
            <w:vMerge/>
            <w:vAlign w:val="center"/>
          </w:tcPr>
          <w:p w14:paraId="5E51D72D" w14:textId="77777777" w:rsidR="004D23E5" w:rsidRDefault="004D23E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39FAF041" w14:textId="77777777" w:rsidR="004D23E5" w:rsidRDefault="004D23E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060D9C7E" w14:textId="37E5213E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有集中教学场所及配套设施设备（提供照片及清单）（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6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02524AAC" w14:textId="77777777">
        <w:trPr>
          <w:trHeight w:val="600"/>
          <w:jc w:val="center"/>
        </w:trPr>
        <w:tc>
          <w:tcPr>
            <w:tcW w:w="411" w:type="pct"/>
            <w:vMerge/>
            <w:vAlign w:val="center"/>
          </w:tcPr>
          <w:p w14:paraId="31F340EF" w14:textId="77777777" w:rsidR="004D23E5" w:rsidRDefault="004D23E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6E545200" w14:textId="77777777" w:rsidR="004D23E5" w:rsidRDefault="004D23E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025746B3" w14:textId="67A4D43D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有实习实训场所或合作实训基地（提供场所证明）（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6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3D1FC3BE" w14:textId="77777777">
        <w:trPr>
          <w:trHeight w:val="600"/>
          <w:jc w:val="center"/>
        </w:trPr>
        <w:tc>
          <w:tcPr>
            <w:tcW w:w="411" w:type="pct"/>
            <w:vMerge/>
            <w:vAlign w:val="center"/>
          </w:tcPr>
          <w:p w14:paraId="71B09CAA" w14:textId="77777777" w:rsidR="004D23E5" w:rsidRDefault="004D23E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36F5DC6F" w14:textId="77777777" w:rsidR="004D23E5" w:rsidRDefault="004D23E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3C8BA238" w14:textId="75922A4E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有专职教学管理人员和专兼职教师队伍（提供人员名单）（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6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6421E801" w14:textId="77777777">
        <w:trPr>
          <w:trHeight w:val="600"/>
          <w:jc w:val="center"/>
        </w:trPr>
        <w:tc>
          <w:tcPr>
            <w:tcW w:w="411" w:type="pct"/>
            <w:vMerge w:val="restart"/>
            <w:shd w:val="clear" w:color="auto" w:fill="auto"/>
            <w:vAlign w:val="center"/>
          </w:tcPr>
          <w:p w14:paraId="01BF1E1A" w14:textId="4C0487AD" w:rsidR="004D23E5" w:rsidRDefault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4415C6B5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培训方案评价</w:t>
            </w:r>
          </w:p>
          <w:p w14:paraId="481B54C5" w14:textId="655ABECB" w:rsidR="004D23E5" w:rsidRDefault="001A7EF7" w:rsidP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（4</w:t>
            </w:r>
            <w:r w:rsidR="0065617F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分）</w:t>
            </w:r>
          </w:p>
        </w:tc>
        <w:tc>
          <w:tcPr>
            <w:tcW w:w="3580" w:type="pct"/>
            <w:shd w:val="clear" w:color="auto" w:fill="auto"/>
            <w:vAlign w:val="center"/>
          </w:tcPr>
          <w:p w14:paraId="7BA82849" w14:textId="27D119FE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理论讲师具有相关专业授课背景的院校教师。（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5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080E0550" w14:textId="77777777">
        <w:trPr>
          <w:trHeight w:val="799"/>
          <w:jc w:val="center"/>
        </w:trPr>
        <w:tc>
          <w:tcPr>
            <w:tcW w:w="411" w:type="pct"/>
            <w:vMerge/>
            <w:vAlign w:val="center"/>
          </w:tcPr>
          <w:p w14:paraId="07A4E7DF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56A706F9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624FA882" w14:textId="4FEEA6C2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技术讲师具备相应技术理论和实践能力的院校教师、科研推广机构专家、各类农业主体专业技术人员或“广东农村乡土专家”等（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5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604307B8" w14:textId="77777777">
        <w:trPr>
          <w:trHeight w:val="799"/>
          <w:jc w:val="center"/>
        </w:trPr>
        <w:tc>
          <w:tcPr>
            <w:tcW w:w="411" w:type="pct"/>
            <w:vMerge/>
            <w:vAlign w:val="center"/>
          </w:tcPr>
          <w:p w14:paraId="155F8C69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3B3B6E4F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4277A250" w14:textId="7E1674EF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政策讲师为熟悉“三农”情况、具备相应政策理论水平的院校教师，或相关部门工作人员（不含退休人员）（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5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2B0E54CD" w14:textId="77777777">
        <w:trPr>
          <w:trHeight w:val="600"/>
          <w:jc w:val="center"/>
        </w:trPr>
        <w:tc>
          <w:tcPr>
            <w:tcW w:w="411" w:type="pct"/>
            <w:vMerge/>
            <w:vAlign w:val="center"/>
          </w:tcPr>
          <w:p w14:paraId="5CA7686B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23B8654D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3DB67FB4" w14:textId="571B217C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实践讲师具备相应职业技能证书或3年以上（含）实践经验（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5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5B829444" w14:textId="77777777">
        <w:trPr>
          <w:trHeight w:val="600"/>
          <w:jc w:val="center"/>
        </w:trPr>
        <w:tc>
          <w:tcPr>
            <w:tcW w:w="411" w:type="pct"/>
            <w:vMerge/>
            <w:vAlign w:val="center"/>
          </w:tcPr>
          <w:p w14:paraId="26B79621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761A1620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4770B5CE" w14:textId="2D357701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课程设置合理。培训时长不少于5天（且不少于30学时），包括综合素养课、专业能力课、能力</w:t>
            </w:r>
            <w:proofErr w:type="gramStart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拓展课三大</w:t>
            </w:r>
            <w:proofErr w:type="gramEnd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模块。（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5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47CD43DA" w14:textId="77777777">
        <w:trPr>
          <w:trHeight w:val="1275"/>
          <w:jc w:val="center"/>
        </w:trPr>
        <w:tc>
          <w:tcPr>
            <w:tcW w:w="411" w:type="pct"/>
            <w:vMerge/>
            <w:vAlign w:val="center"/>
          </w:tcPr>
          <w:p w14:paraId="3A281964" w14:textId="77777777" w:rsidR="004D23E5" w:rsidRDefault="004D23E5">
            <w:pPr>
              <w:spacing w:line="320" w:lineRule="exact"/>
              <w:jc w:val="center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486BBEDE" w14:textId="77777777" w:rsidR="004D23E5" w:rsidRDefault="004D23E5">
            <w:pPr>
              <w:spacing w:line="320" w:lineRule="exact"/>
              <w:jc w:val="center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5438E929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综合素养课学时数不低于总学时数8%，必须包括习近平新时代中国特色社会主义思想、社会主义核心价值观、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2025年中央一号文件、农业农村部一号文件、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农业农村政策法规解读等内容。（5分）</w:t>
            </w:r>
          </w:p>
        </w:tc>
      </w:tr>
      <w:tr w:rsidR="004D23E5" w14:paraId="532BAC3F" w14:textId="77777777">
        <w:trPr>
          <w:trHeight w:val="1399"/>
          <w:jc w:val="center"/>
        </w:trPr>
        <w:tc>
          <w:tcPr>
            <w:tcW w:w="411" w:type="pct"/>
            <w:vMerge/>
            <w:vAlign w:val="center"/>
          </w:tcPr>
          <w:p w14:paraId="298753D6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6E57EAF5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144EE687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专业能力课学时数不低于总学时数50%，围绕粮食作物、畜禽、水产或其他特色产业设置培训主题，课程可包括但不限于种养殖技术、病虫害和动物疫病防治、增产提质、防灾减损、耕地保护、仓储保鲜、冷链物流、农产品质</w:t>
            </w:r>
            <w:proofErr w:type="gramStart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量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lastRenderedPageBreak/>
              <w:t>安全</w:t>
            </w:r>
            <w:proofErr w:type="gramEnd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和加工、品牌创建等内容。组织学员到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4个以上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国家（省、市）现代农业产业园、生态农业产业园、现代农业科技示范展示基地进行实训、参观、交流和学习。（5分）</w:t>
            </w:r>
          </w:p>
        </w:tc>
      </w:tr>
      <w:tr w:rsidR="004D23E5" w14:paraId="0D336916" w14:textId="77777777">
        <w:trPr>
          <w:trHeight w:val="1399"/>
          <w:jc w:val="center"/>
        </w:trPr>
        <w:tc>
          <w:tcPr>
            <w:tcW w:w="411" w:type="pct"/>
            <w:vMerge/>
            <w:vAlign w:val="center"/>
          </w:tcPr>
          <w:p w14:paraId="56A70938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76F6C484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020EB445" w14:textId="549D8AF9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能力拓展课学时数不低于总学时数30%，组织学员“中国农技推广”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APP、“云上智农”APP或广东精农网络培训学院开展线上学习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；到省（市）电</w:t>
            </w:r>
            <w:proofErr w:type="gramStart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商产业</w:t>
            </w:r>
            <w:proofErr w:type="gramEnd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园、省农村实用人才（数字化类）培训基地、农村电</w:t>
            </w:r>
            <w:proofErr w:type="gramStart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商基层</w:t>
            </w:r>
            <w:proofErr w:type="gramEnd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示范站或县（区）电商基地（以上统称为电</w:t>
            </w:r>
            <w:proofErr w:type="gramStart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商学习</w:t>
            </w:r>
            <w:proofErr w:type="gramEnd"/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基地）参观学习（5分）</w:t>
            </w:r>
          </w:p>
        </w:tc>
      </w:tr>
      <w:tr w:rsidR="004D23E5" w14:paraId="36FEC079" w14:textId="77777777">
        <w:trPr>
          <w:trHeight w:val="1071"/>
          <w:jc w:val="center"/>
        </w:trPr>
        <w:tc>
          <w:tcPr>
            <w:tcW w:w="411" w:type="pct"/>
            <w:vMerge/>
            <w:vAlign w:val="center"/>
          </w:tcPr>
          <w:p w14:paraId="2F943D02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09" w:type="pct"/>
            <w:vMerge/>
            <w:vAlign w:val="center"/>
          </w:tcPr>
          <w:p w14:paraId="5C8340A8" w14:textId="77777777" w:rsidR="004D23E5" w:rsidRDefault="004D23E5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3580" w:type="pct"/>
            <w:shd w:val="clear" w:color="auto" w:fill="auto"/>
            <w:vAlign w:val="center"/>
          </w:tcPr>
          <w:p w14:paraId="32C07571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购买正式出版的教材，防止盗版教材或自编教材乱报价等现象。发放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4本以上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的专题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教材资料，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培训完成后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提供1份授课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老师授课课件</w:t>
            </w:r>
            <w:r>
              <w:rPr>
                <w:rFonts w:ascii="方正仿宋简体" w:eastAsia="方正仿宋简体" w:hAnsi="方正仿宋简体" w:cs="宋体"/>
                <w:kern w:val="0"/>
                <w:sz w:val="24"/>
              </w:rPr>
              <w:t>。（5分）</w:t>
            </w:r>
          </w:p>
        </w:tc>
      </w:tr>
      <w:tr w:rsidR="004D23E5" w14:paraId="3DBBEE4A" w14:textId="77777777">
        <w:trPr>
          <w:trHeight w:val="799"/>
          <w:jc w:val="center"/>
        </w:trPr>
        <w:tc>
          <w:tcPr>
            <w:tcW w:w="411" w:type="pct"/>
            <w:shd w:val="clear" w:color="auto" w:fill="auto"/>
            <w:vAlign w:val="center"/>
          </w:tcPr>
          <w:p w14:paraId="3865A82E" w14:textId="7B63ECE3" w:rsidR="004D23E5" w:rsidRDefault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E8EA438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资金预算和使用合理性</w:t>
            </w:r>
          </w:p>
          <w:p w14:paraId="02A19752" w14:textId="32CA01C2" w:rsidR="004D23E5" w:rsidRDefault="001A7EF7" w:rsidP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（1</w:t>
            </w:r>
            <w:r w:rsidR="0065617F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分）</w:t>
            </w:r>
          </w:p>
        </w:tc>
        <w:tc>
          <w:tcPr>
            <w:tcW w:w="3580" w:type="pct"/>
            <w:shd w:val="clear" w:color="auto" w:fill="auto"/>
            <w:vAlign w:val="center"/>
          </w:tcPr>
          <w:p w14:paraId="518CD876" w14:textId="7132A272" w:rsidR="004D23E5" w:rsidRDefault="001A7EF7" w:rsidP="0065617F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申报单位须有健全财务部门和财务管理制度；制定的资金预算细化、合理；遵守培育项目及相关的资金管理规定。（0-1</w:t>
            </w:r>
            <w:r w:rsidR="0065617F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2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分）</w:t>
            </w:r>
          </w:p>
        </w:tc>
      </w:tr>
      <w:tr w:rsidR="004D23E5" w14:paraId="513A449D" w14:textId="77777777">
        <w:trPr>
          <w:trHeight w:val="1399"/>
          <w:jc w:val="center"/>
        </w:trPr>
        <w:tc>
          <w:tcPr>
            <w:tcW w:w="411" w:type="pct"/>
            <w:shd w:val="clear" w:color="auto" w:fill="auto"/>
            <w:vAlign w:val="center"/>
          </w:tcPr>
          <w:p w14:paraId="22D08BFD" w14:textId="3212BFD1" w:rsidR="004D23E5" w:rsidRDefault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4BF721C0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延伸服务</w:t>
            </w:r>
          </w:p>
          <w:p w14:paraId="3575E3C7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（5分）</w:t>
            </w:r>
          </w:p>
        </w:tc>
        <w:tc>
          <w:tcPr>
            <w:tcW w:w="3580" w:type="pct"/>
            <w:shd w:val="clear" w:color="auto" w:fill="auto"/>
            <w:vAlign w:val="center"/>
          </w:tcPr>
          <w:p w14:paraId="264ED4A6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大力宣传培训成果，承诺培训完成后撰写工作报道并发布。</w:t>
            </w:r>
          </w:p>
          <w:p w14:paraId="5385BA89" w14:textId="77777777" w:rsidR="004D23E5" w:rsidRDefault="001A7EF7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（5分）</w:t>
            </w:r>
          </w:p>
        </w:tc>
      </w:tr>
      <w:tr w:rsidR="004D23E5" w14:paraId="3B0DC67E" w14:textId="77777777">
        <w:trPr>
          <w:trHeight w:val="600"/>
          <w:jc w:val="center"/>
        </w:trPr>
        <w:tc>
          <w:tcPr>
            <w:tcW w:w="411" w:type="pct"/>
            <w:shd w:val="clear" w:color="auto" w:fill="auto"/>
            <w:vAlign w:val="center"/>
          </w:tcPr>
          <w:p w14:paraId="4B8153A6" w14:textId="31A62320" w:rsidR="004D23E5" w:rsidRDefault="0065617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7B4A0823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加分项</w:t>
            </w:r>
          </w:p>
          <w:p w14:paraId="00359DD7" w14:textId="77777777" w:rsidR="004D23E5" w:rsidRDefault="001A7EF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（10分）</w:t>
            </w:r>
          </w:p>
        </w:tc>
        <w:tc>
          <w:tcPr>
            <w:tcW w:w="3580" w:type="pct"/>
            <w:shd w:val="clear" w:color="auto" w:fill="auto"/>
            <w:vAlign w:val="center"/>
          </w:tcPr>
          <w:p w14:paraId="6602CC76" w14:textId="735BF8DA" w:rsidR="004D23E5" w:rsidRDefault="001A7EF7" w:rsidP="006A3AC0">
            <w:pPr>
              <w:widowControl/>
              <w:spacing w:line="320" w:lineRule="exact"/>
              <w:rPr>
                <w:rFonts w:ascii="方正仿宋简体" w:eastAsia="方正仿宋简体" w:hAnsi="方正仿宋简体" w:cs="宋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培训方案内容能够结合</w:t>
            </w:r>
            <w:r w:rsidR="006A3AC0"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鹤山</w:t>
            </w:r>
            <w:r>
              <w:rPr>
                <w:rFonts w:ascii="方正仿宋简体" w:eastAsia="方正仿宋简体" w:hAnsi="方正仿宋简体" w:cs="宋体" w:hint="eastAsia"/>
                <w:kern w:val="0"/>
                <w:sz w:val="24"/>
              </w:rPr>
              <w:t>市农业产业发展特点（0-10分）</w:t>
            </w:r>
          </w:p>
        </w:tc>
      </w:tr>
    </w:tbl>
    <w:p w14:paraId="64F3CC92" w14:textId="77777777" w:rsidR="004D23E5" w:rsidRDefault="004D23E5">
      <w:pPr>
        <w:adjustRightInd w:val="0"/>
        <w:snapToGrid w:val="0"/>
        <w:spacing w:line="568" w:lineRule="exact"/>
        <w:jc w:val="left"/>
        <w:rPr>
          <w:rFonts w:hAnsi="仿宋_GB2312" w:cs="仿宋_GB2312"/>
          <w:szCs w:val="32"/>
        </w:rPr>
      </w:pPr>
    </w:p>
    <w:p w14:paraId="6CB6C54B" w14:textId="77777777" w:rsidR="004D23E5" w:rsidRDefault="004D23E5"/>
    <w:sectPr w:rsidR="004D2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F87D5" w14:textId="77777777" w:rsidR="007D0CB4" w:rsidRDefault="007D0CB4" w:rsidP="000635B9">
      <w:r>
        <w:separator/>
      </w:r>
    </w:p>
  </w:endnote>
  <w:endnote w:type="continuationSeparator" w:id="0">
    <w:p w14:paraId="66DD8D0E" w14:textId="77777777" w:rsidR="007D0CB4" w:rsidRDefault="007D0CB4" w:rsidP="0006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F2474" w14:textId="77777777" w:rsidR="007D0CB4" w:rsidRDefault="007D0CB4" w:rsidP="000635B9">
      <w:r>
        <w:separator/>
      </w:r>
    </w:p>
  </w:footnote>
  <w:footnote w:type="continuationSeparator" w:id="0">
    <w:p w14:paraId="71B0C686" w14:textId="77777777" w:rsidR="007D0CB4" w:rsidRDefault="007D0CB4" w:rsidP="00063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B0682"/>
    <w:rsid w:val="000635B9"/>
    <w:rsid w:val="0013256C"/>
    <w:rsid w:val="001A7EF7"/>
    <w:rsid w:val="004D23E5"/>
    <w:rsid w:val="0065617F"/>
    <w:rsid w:val="006A3AC0"/>
    <w:rsid w:val="007D0CB4"/>
    <w:rsid w:val="073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E1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哈、6</dc:creator>
  <cp:lastModifiedBy>宋艳霞</cp:lastModifiedBy>
  <cp:revision>4</cp:revision>
  <dcterms:created xsi:type="dcterms:W3CDTF">2025-05-15T03:36:00Z</dcterms:created>
  <dcterms:modified xsi:type="dcterms:W3CDTF">2025-05-20T09:26:00Z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09CFCC4B8C8B4770BAF95DCB7121244A_11</vt:lpwstr>
  </property>
  <property fmtid="{D5CDD505-2E9C-101B-9397-08002B2CF9AE}" pid="4" name="KSOTemplateDocerSaveRecord">
    <vt:lpwstr>eyJoZGlkIjoiY2EzM2RmODUwOGFjYmUyNmVhYzU4Y2ViYjU3NDhiZjAiLCJ1c2VySWQiOiI3NTE2MDE2MDgifQ==</vt:lpwstr>
  </property>
</Properties>
</file>