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黑体" w:hAnsi="黑体" w:eastAsia="黑体" w:cs="黑体"/>
          <w:b w:val="0"/>
          <w:bCs w:val="0"/>
          <w:color w:val="auto"/>
          <w:kern w:val="0"/>
          <w:sz w:val="28"/>
          <w:szCs w:val="28"/>
          <w:highlight w:val="none"/>
          <w:lang w:val="en-US" w:eastAsia="zh-CN"/>
        </w:rPr>
      </w:pPr>
      <w:r>
        <w:rPr>
          <w:rFonts w:hint="eastAsia" w:ascii="黑体" w:hAnsi="黑体" w:eastAsia="黑体" w:cs="黑体"/>
          <w:b w:val="0"/>
          <w:bCs w:val="0"/>
          <w:color w:val="auto"/>
          <w:kern w:val="0"/>
          <w:sz w:val="28"/>
          <w:szCs w:val="28"/>
          <w:highlight w:val="none"/>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大标宋_GBK" w:hAnsi="方正大标宋_GBK" w:eastAsia="方正大标宋_GBK" w:cs="方正大标宋_GBK"/>
          <w:b w:val="0"/>
          <w:bCs w:val="0"/>
          <w:color w:val="auto"/>
          <w:kern w:val="0"/>
          <w:sz w:val="44"/>
          <w:szCs w:val="44"/>
          <w:highlight w:val="none"/>
          <w:lang w:eastAsia="zh-CN"/>
        </w:rPr>
      </w:pPr>
      <w:r>
        <w:rPr>
          <w:rFonts w:hint="eastAsia" w:ascii="方正大标宋_GBK" w:hAnsi="方正大标宋_GBK" w:eastAsia="方正大标宋_GBK" w:cs="方正大标宋_GBK"/>
          <w:b w:val="0"/>
          <w:bCs w:val="0"/>
          <w:color w:val="auto"/>
          <w:kern w:val="0"/>
          <w:sz w:val="44"/>
          <w:szCs w:val="44"/>
          <w:highlight w:val="none"/>
          <w:lang w:val="en-US" w:eastAsia="zh-CN"/>
        </w:rPr>
        <w:t>2025年</w:t>
      </w:r>
      <w:r>
        <w:rPr>
          <w:rFonts w:hint="eastAsia" w:ascii="方正大标宋_GBK" w:hAnsi="方正大标宋_GBK" w:eastAsia="方正大标宋_GBK" w:cs="方正大标宋_GBK"/>
          <w:b w:val="0"/>
          <w:bCs w:val="0"/>
          <w:color w:val="auto"/>
          <w:kern w:val="0"/>
          <w:sz w:val="44"/>
          <w:szCs w:val="44"/>
          <w:highlight w:val="none"/>
          <w:lang w:eastAsia="zh-CN"/>
        </w:rPr>
        <w:t>鹤山市青年人才就业服务项目</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大标宋_GBK" w:hAnsi="方正大标宋_GBK" w:eastAsia="方正大标宋_GBK" w:cs="方正大标宋_GBK"/>
          <w:b w:val="0"/>
          <w:bCs w:val="0"/>
          <w:color w:val="auto"/>
          <w:kern w:val="0"/>
          <w:sz w:val="44"/>
          <w:szCs w:val="44"/>
          <w:highlight w:val="none"/>
          <w:lang w:val="en-US" w:eastAsia="zh-CN"/>
        </w:rPr>
      </w:pPr>
      <w:r>
        <w:rPr>
          <w:rFonts w:hint="eastAsia" w:ascii="方正大标宋_GBK" w:hAnsi="方正大标宋_GBK" w:eastAsia="方正大标宋_GBK" w:cs="方正大标宋_GBK"/>
          <w:b w:val="0"/>
          <w:bCs w:val="0"/>
          <w:color w:val="auto"/>
          <w:kern w:val="0"/>
          <w:sz w:val="44"/>
          <w:szCs w:val="44"/>
          <w:highlight w:val="none"/>
          <w:lang w:val="en-US" w:eastAsia="zh-CN"/>
        </w:rPr>
        <w:t>评分标准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60" w:afterLines="50" w:line="540" w:lineRule="exact"/>
        <w:ind w:lef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一、资格性审查表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228"/>
        <w:gridCol w:w="450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01" w:type="dxa"/>
            <w:noWrap w:val="0"/>
            <w:vAlign w:val="center"/>
          </w:tcPr>
          <w:p>
            <w:pPr>
              <w:pStyle w:val="3"/>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序号</w:t>
            </w:r>
          </w:p>
        </w:tc>
        <w:tc>
          <w:tcPr>
            <w:tcW w:w="5728" w:type="dxa"/>
            <w:gridSpan w:val="2"/>
            <w:noWrap w:val="0"/>
            <w:vAlign w:val="center"/>
          </w:tcPr>
          <w:p>
            <w:pPr>
              <w:pStyle w:val="3"/>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资格条件</w:t>
            </w:r>
          </w:p>
        </w:tc>
        <w:tc>
          <w:tcPr>
            <w:tcW w:w="4253" w:type="dxa"/>
            <w:noWrap w:val="0"/>
            <w:vAlign w:val="center"/>
          </w:tcPr>
          <w:p>
            <w:pPr>
              <w:pStyle w:val="3"/>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需查验资料清单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701" w:type="dxa"/>
            <w:vMerge w:val="restart"/>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w:t>
            </w:r>
          </w:p>
        </w:tc>
        <w:tc>
          <w:tcPr>
            <w:tcW w:w="122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kern w:val="0"/>
                <w:sz w:val="24"/>
                <w:szCs w:val="24"/>
                <w:lang w:val="en-US" w:eastAsia="zh-CN" w:bidi="ar-SA"/>
              </w:rPr>
              <w:t>供应商应符合《中华人民共和国政府采购法》第二十二条规定的条件。</w:t>
            </w: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应当是具有独立承担民事责任能力的在中华人民共和国境内注册的法人或者其他组织</w:t>
            </w:r>
            <w:r>
              <w:rPr>
                <w:rFonts w:hint="eastAsia" w:ascii="仿宋_GB2312" w:hAnsi="仿宋_GB2312" w:eastAsia="仿宋_GB2312" w:cs="仿宋_GB2312"/>
                <w:color w:val="auto"/>
                <w:sz w:val="24"/>
                <w:szCs w:val="24"/>
                <w:lang w:eastAsia="zh-CN"/>
              </w:rPr>
              <w:t>。</w:t>
            </w:r>
          </w:p>
        </w:tc>
        <w:tc>
          <w:tcPr>
            <w:tcW w:w="4253" w:type="dxa"/>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有效的营业执照、统一社会信用代码证（副本）或相关单位登记证书复印件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01" w:type="dxa"/>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b/>
                <w:bCs/>
                <w:sz w:val="28"/>
                <w:szCs w:val="28"/>
                <w:lang w:eastAsia="zh-CN"/>
              </w:rPr>
            </w:pPr>
          </w:p>
        </w:tc>
        <w:tc>
          <w:tcPr>
            <w:tcW w:w="1228" w:type="dxa"/>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sz w:val="24"/>
                <w:szCs w:val="24"/>
                <w:vertAlign w:val="baseline"/>
                <w:lang w:eastAsia="zh-CN"/>
              </w:rPr>
            </w:pP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应当具有良好的商业信誉和健全的财务会计制度</w:t>
            </w:r>
            <w:r>
              <w:rPr>
                <w:rFonts w:hint="eastAsia" w:ascii="仿宋_GB2312" w:hAnsi="仿宋_GB2312" w:eastAsia="仿宋_GB2312" w:cs="仿宋_GB2312"/>
                <w:color w:val="auto"/>
                <w:sz w:val="24"/>
                <w:szCs w:val="24"/>
                <w:lang w:eastAsia="zh-CN"/>
              </w:rPr>
              <w:t>。</w:t>
            </w:r>
          </w:p>
        </w:tc>
        <w:tc>
          <w:tcPr>
            <w:tcW w:w="4253" w:type="dxa"/>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2024年度或2025年1月至今任意1个月的财务状况报告或银行出具的资信证明复印件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01" w:type="dxa"/>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b/>
                <w:bCs/>
                <w:sz w:val="28"/>
                <w:szCs w:val="28"/>
                <w:lang w:eastAsia="zh-CN"/>
              </w:rPr>
            </w:pPr>
          </w:p>
        </w:tc>
        <w:tc>
          <w:tcPr>
            <w:tcW w:w="1228" w:type="dxa"/>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sz w:val="24"/>
                <w:szCs w:val="24"/>
                <w:vertAlign w:val="baseline"/>
                <w:lang w:eastAsia="zh-CN"/>
              </w:rPr>
            </w:pP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应当具有履行合同所必需的设备和专业技术能力</w:t>
            </w:r>
            <w:r>
              <w:rPr>
                <w:rFonts w:hint="eastAsia" w:ascii="仿宋_GB2312" w:hAnsi="仿宋_GB2312" w:eastAsia="仿宋_GB2312" w:cs="仿宋_GB2312"/>
                <w:color w:val="auto"/>
                <w:sz w:val="24"/>
                <w:szCs w:val="24"/>
                <w:lang w:eastAsia="zh-CN"/>
              </w:rPr>
              <w:t>。</w:t>
            </w:r>
          </w:p>
        </w:tc>
        <w:tc>
          <w:tcPr>
            <w:tcW w:w="4253" w:type="dxa"/>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设备及专业技术能力情况的佐证材料（如一览表、照片等）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701" w:type="dxa"/>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b/>
                <w:bCs/>
                <w:sz w:val="28"/>
                <w:szCs w:val="28"/>
                <w:lang w:eastAsia="zh-CN"/>
              </w:rPr>
            </w:pPr>
          </w:p>
        </w:tc>
        <w:tc>
          <w:tcPr>
            <w:tcW w:w="1228" w:type="dxa"/>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sz w:val="24"/>
                <w:szCs w:val="24"/>
                <w:vertAlign w:val="baseline"/>
                <w:lang w:eastAsia="zh-CN"/>
              </w:rPr>
            </w:pP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应当有依法缴纳税收和社会保障资金的良好记录</w:t>
            </w:r>
            <w:r>
              <w:rPr>
                <w:rFonts w:hint="eastAsia" w:ascii="仿宋_GB2312" w:hAnsi="仿宋_GB2312" w:eastAsia="仿宋_GB2312" w:cs="仿宋_GB2312"/>
                <w:color w:val="auto"/>
                <w:sz w:val="24"/>
                <w:szCs w:val="24"/>
                <w:lang w:eastAsia="zh-CN"/>
              </w:rPr>
              <w:t>。</w:t>
            </w:r>
          </w:p>
        </w:tc>
        <w:tc>
          <w:tcPr>
            <w:tcW w:w="4253" w:type="dxa"/>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2025年1月至今任意1个月的依法缴纳税收和社会保障资金的相关材料复印件；如依法免税或不需要缴纳社会保障资金的，应当提供相应证明文件复印件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01" w:type="dxa"/>
            <w:vMerge w:val="continue"/>
            <w:noWrap w:val="0"/>
            <w:vAlign w:val="center"/>
          </w:tcPr>
          <w:p>
            <w:pPr>
              <w:pStyle w:val="3"/>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b/>
                <w:bCs/>
                <w:sz w:val="28"/>
                <w:szCs w:val="28"/>
                <w:lang w:eastAsia="zh-CN"/>
              </w:rPr>
            </w:pPr>
          </w:p>
        </w:tc>
        <w:tc>
          <w:tcPr>
            <w:tcW w:w="1228" w:type="dxa"/>
            <w:vMerge w:val="continue"/>
            <w:noWrap w:val="0"/>
            <w:vAlign w:val="center"/>
          </w:tcPr>
          <w:p>
            <w:pPr>
              <w:pStyle w:val="3"/>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b/>
                <w:bCs/>
                <w:color w:val="auto"/>
                <w:kern w:val="0"/>
                <w:sz w:val="24"/>
                <w:szCs w:val="24"/>
                <w:lang w:val="en-US" w:eastAsia="zh-CN" w:bidi="ar-SA"/>
              </w:rPr>
            </w:pP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kern w:val="0"/>
                <w:sz w:val="24"/>
                <w:szCs w:val="24"/>
                <w:lang w:val="en-US" w:eastAsia="zh-CN" w:bidi="ar-SA"/>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供应商在参加采购活动前3年内，在经营活动中没有重大违法记录。</w:t>
            </w:r>
            <w:r>
              <w:rPr>
                <w:rFonts w:hint="eastAsia" w:ascii="仿宋_GB2312" w:hAnsi="仿宋_GB2312" w:eastAsia="仿宋_GB2312" w:cs="仿宋_GB2312"/>
                <w:color w:val="auto"/>
                <w:sz w:val="24"/>
                <w:szCs w:val="24"/>
                <w:lang w:eastAsia="zh-CN"/>
              </w:rPr>
              <w:t>其中，</w:t>
            </w:r>
            <w:r>
              <w:rPr>
                <w:rFonts w:hint="eastAsia" w:ascii="仿宋_GB2312" w:hAnsi="仿宋_GB2312" w:eastAsia="仿宋_GB2312" w:cs="仿宋_GB2312"/>
                <w:color w:val="auto"/>
                <w:sz w:val="24"/>
                <w:szCs w:val="24"/>
              </w:rPr>
              <w:t>重大违法记录是指供应商因违法经营受到刑事处罚或者责令停产停业、吊销许可证或者执照、较大数额罚款等行政处罚。依据财库〔2022〕3号文规定，较大数额罚款认定为200万元以上的罚款，法律、行政法规以及国务院有关部门明确规定相关领域“较大数额罚款”标准高于200万元的，从其规定</w:t>
            </w:r>
            <w:r>
              <w:rPr>
                <w:rFonts w:hint="eastAsia" w:ascii="仿宋_GB2312" w:hAnsi="仿宋_GB2312" w:eastAsia="仿宋_GB2312" w:cs="仿宋_GB2312"/>
                <w:color w:val="auto"/>
                <w:sz w:val="24"/>
                <w:szCs w:val="24"/>
                <w:lang w:eastAsia="zh-CN"/>
              </w:rPr>
              <w:t>。</w:t>
            </w:r>
          </w:p>
        </w:tc>
        <w:tc>
          <w:tcPr>
            <w:tcW w:w="4253" w:type="dxa"/>
            <w:noWrap w:val="0"/>
            <w:vAlign w:val="center"/>
          </w:tcPr>
          <w:p>
            <w:pPr>
              <w:pStyle w:val="3"/>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b/>
                <w:bCs/>
                <w:color w:val="auto"/>
                <w:kern w:val="0"/>
                <w:sz w:val="24"/>
                <w:szCs w:val="24"/>
                <w:lang w:val="en-US" w:eastAsia="zh-CN" w:bidi="ar-SA"/>
              </w:rPr>
            </w:pPr>
            <w:r>
              <w:rPr>
                <w:rFonts w:hint="eastAsia" w:ascii="仿宋_GB2312" w:hAnsi="仿宋_GB2312" w:eastAsia="仿宋_GB2312" w:cs="仿宋_GB2312"/>
                <w:kern w:val="2"/>
                <w:sz w:val="24"/>
                <w:szCs w:val="24"/>
                <w:vertAlign w:val="baseline"/>
                <w:lang w:val="en-US" w:eastAsia="zh-CN" w:bidi="ar-SA"/>
              </w:rPr>
              <w:t>供应商在参加采购活动前3年内，在经营活动中没有重大违法记录的承诺函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01" w:type="dxa"/>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w:t>
            </w:r>
          </w:p>
        </w:tc>
        <w:tc>
          <w:tcPr>
            <w:tcW w:w="5728" w:type="dxa"/>
            <w:gridSpan w:val="2"/>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tc>
        <w:tc>
          <w:tcPr>
            <w:tcW w:w="4253" w:type="dxa"/>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供应商于响应截止当日通过“信用中国”网站（www.creditchina.gov.cn）、中国政府采购网（www.ccgp.gov.cn）查询的供应商信用记录，如相关失信记录已失效，应当提供相应证明文件复印件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1" w:type="dxa"/>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w:t>
            </w:r>
          </w:p>
        </w:tc>
        <w:tc>
          <w:tcPr>
            <w:tcW w:w="5728" w:type="dxa"/>
            <w:gridSpan w:val="2"/>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供应商应该具备人力资源服务许可证。</w:t>
            </w:r>
          </w:p>
        </w:tc>
        <w:tc>
          <w:tcPr>
            <w:tcW w:w="4253" w:type="dxa"/>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人力资源服务许可证复印件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01" w:type="dxa"/>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4</w:t>
            </w:r>
          </w:p>
        </w:tc>
        <w:tc>
          <w:tcPr>
            <w:tcW w:w="5728" w:type="dxa"/>
            <w:gridSpan w:val="2"/>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本项目不接受联合体报价，不允许分包、转包。</w:t>
            </w:r>
            <w:bookmarkStart w:id="0" w:name="_GoBack"/>
            <w:bookmarkEnd w:id="0"/>
          </w:p>
        </w:tc>
        <w:tc>
          <w:tcPr>
            <w:tcW w:w="4253" w:type="dxa"/>
            <w:noWrap w:val="0"/>
            <w:vAlign w:val="center"/>
          </w:tcPr>
          <w:p>
            <w:pPr>
              <w:pStyle w:val="5"/>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关于供应商资格的声明函</w:t>
            </w:r>
          </w:p>
        </w:tc>
      </w:tr>
    </w:tbl>
    <w:p>
      <w:pPr>
        <w:pStyle w:val="8"/>
        <w:keepNext w:val="0"/>
        <w:keepLines w:val="0"/>
        <w:pageBreakBefore w:val="0"/>
        <w:widowControl/>
        <w:shd w:val="clear" w:color="auto" w:fill="FFFFFF"/>
        <w:kinsoku/>
        <w:wordWrap w:val="0"/>
        <w:overflowPunct/>
        <w:topLinePunct w:val="0"/>
        <w:autoSpaceDE/>
        <w:autoSpaceDN/>
        <w:bidi w:val="0"/>
        <w:spacing w:before="0" w:beforeAutospacing="0" w:after="0" w:afterAutospacing="0" w:line="540" w:lineRule="exact"/>
        <w:ind w:lef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二、评审方法</w:t>
      </w:r>
    </w:p>
    <w:p>
      <w:pPr>
        <w:pStyle w:val="8"/>
        <w:keepNext w:val="0"/>
        <w:keepLines w:val="0"/>
        <w:pageBreakBefore w:val="0"/>
        <w:widowControl/>
        <w:shd w:val="clear" w:color="auto" w:fill="FFFFFF"/>
        <w:kinsoku/>
        <w:wordWrap w:val="0"/>
        <w:overflowPunct/>
        <w:topLinePunct w:val="0"/>
        <w:autoSpaceDE/>
        <w:autoSpaceDN/>
        <w:bidi w:val="0"/>
        <w:spacing w:before="0" w:beforeAutospacing="0" w:after="0" w:afterAutospacing="0" w:line="540" w:lineRule="exact"/>
        <w:ind w:leftChars="0"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本项目由鹤山市人力资源和社会保障局按自行组织采购程序通过择优比选方式选定成交供应商。评审方法参照综合评分法进行，采购方从全部满足招标文件且全部实质性响应要求的供应商中，按照评审指标进行独立评分，评审结果按评审后得分由高到低顺序排列，评审得分最高的投标人为候选成交供应商。得分相同的，按报价由低到高顺序排列。得分且报价相同的，以评审因素量化指标得分最高的供应商为候选成交供应商。成交结果将在鹤山市人力资源和社会保障局网站公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60" w:beforeLines="50" w:after="160" w:afterLines="50" w:line="540" w:lineRule="exact"/>
        <w:ind w:lef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三、评分标准</w:t>
      </w:r>
    </w:p>
    <w:tbl>
      <w:tblPr>
        <w:tblStyle w:val="9"/>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894"/>
        <w:gridCol w:w="1450"/>
        <w:gridCol w:w="781"/>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blHeader/>
          <w:jc w:val="center"/>
        </w:trPr>
        <w:tc>
          <w:tcPr>
            <w:tcW w:w="651" w:type="dxa"/>
            <w:vAlign w:val="center"/>
          </w:tcPr>
          <w:p>
            <w:pPr>
              <w:pStyle w:val="3"/>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序号</w:t>
            </w:r>
          </w:p>
        </w:tc>
        <w:tc>
          <w:tcPr>
            <w:tcW w:w="2344" w:type="dxa"/>
            <w:gridSpan w:val="2"/>
            <w:vAlign w:val="center"/>
          </w:tcPr>
          <w:p>
            <w:pPr>
              <w:pStyle w:val="3"/>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评审项目</w:t>
            </w:r>
          </w:p>
        </w:tc>
        <w:tc>
          <w:tcPr>
            <w:tcW w:w="781" w:type="dxa"/>
            <w:vAlign w:val="center"/>
          </w:tcPr>
          <w:p>
            <w:pPr>
              <w:pStyle w:val="3"/>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分值</w:t>
            </w:r>
          </w:p>
        </w:tc>
        <w:tc>
          <w:tcPr>
            <w:tcW w:w="6513" w:type="dxa"/>
            <w:vAlign w:val="center"/>
          </w:tcPr>
          <w:p>
            <w:pPr>
              <w:pStyle w:val="3"/>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jc w:val="center"/>
        </w:trPr>
        <w:tc>
          <w:tcPr>
            <w:tcW w:w="651"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894" w:type="dxa"/>
            <w:vMerge w:val="restart"/>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技术部分（50分）</w:t>
            </w:r>
          </w:p>
        </w:tc>
        <w:tc>
          <w:tcPr>
            <w:tcW w:w="1450"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项目理解及需求、重点难点分析</w:t>
            </w:r>
          </w:p>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p>
        </w:tc>
        <w:tc>
          <w:tcPr>
            <w:tcW w:w="781"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25</w:t>
            </w:r>
            <w:r>
              <w:rPr>
                <w:rFonts w:hint="eastAsia" w:ascii="仿宋_GB2312" w:hAnsi="仿宋_GB2312" w:eastAsia="仿宋_GB2312" w:cs="仿宋_GB2312"/>
                <w:b w:val="0"/>
                <w:bCs w:val="0"/>
                <w:sz w:val="24"/>
                <w:szCs w:val="24"/>
              </w:rPr>
              <w:t>分</w:t>
            </w:r>
          </w:p>
        </w:tc>
        <w:tc>
          <w:tcPr>
            <w:tcW w:w="6513"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根据</w:t>
            </w:r>
            <w:r>
              <w:rPr>
                <w:rFonts w:hint="eastAsia" w:ascii="仿宋_GB2312" w:hAnsi="仿宋_GB2312" w:eastAsia="仿宋_GB2312" w:cs="仿宋_GB2312"/>
                <w:b w:val="0"/>
                <w:bCs w:val="0"/>
                <w:color w:val="212121"/>
                <w:sz w:val="24"/>
                <w:szCs w:val="24"/>
              </w:rPr>
              <w:t>供应商的策划执行方案</w:t>
            </w:r>
            <w:r>
              <w:rPr>
                <w:rFonts w:hint="eastAsia" w:ascii="仿宋_GB2312" w:hAnsi="仿宋_GB2312" w:eastAsia="仿宋_GB2312" w:cs="仿宋_GB2312"/>
                <w:b w:val="0"/>
                <w:bCs w:val="0"/>
                <w:color w:val="212121"/>
                <w:sz w:val="24"/>
                <w:szCs w:val="24"/>
                <w:lang w:eastAsia="zh-CN"/>
              </w:rPr>
              <w:t>中，</w:t>
            </w:r>
            <w:r>
              <w:rPr>
                <w:rFonts w:hint="eastAsia" w:ascii="仿宋_GB2312" w:hAnsi="仿宋_GB2312" w:eastAsia="仿宋_GB2312" w:cs="仿宋_GB2312"/>
                <w:b w:val="0"/>
                <w:bCs w:val="0"/>
                <w:sz w:val="24"/>
                <w:szCs w:val="24"/>
              </w:rPr>
              <w:t>对项目理解及需求、重点难点分析情况进行评审，包括供应商是否深刻理解项目背景、意义和内容，对项目需求分析是否准确透彻、条理清晰，对项目与重点与难点的分析是否准确到位、应对措施是否可行和高效，以及对磋商文件技术要求的响应程度等。</w:t>
            </w: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【优】项目需求分析准确透彻、条理清晰，重点与难点分析准确到位、应对措施可行和高效的，得</w:t>
            </w:r>
            <w:r>
              <w:rPr>
                <w:rFonts w:hint="eastAsia" w:ascii="仿宋_GB2312" w:hAnsi="仿宋_GB2312" w:eastAsia="仿宋_GB2312" w:cs="仿宋_GB2312"/>
                <w:b w:val="0"/>
                <w:bCs w:val="0"/>
                <w:sz w:val="24"/>
                <w:szCs w:val="24"/>
                <w:lang w:val="en-US" w:eastAsia="zh-CN"/>
              </w:rPr>
              <w:t>25</w:t>
            </w:r>
            <w:r>
              <w:rPr>
                <w:rFonts w:hint="eastAsia" w:ascii="仿宋_GB2312" w:hAnsi="仿宋_GB2312" w:eastAsia="仿宋_GB2312" w:cs="仿宋_GB2312"/>
                <w:b w:val="0"/>
                <w:bCs w:val="0"/>
                <w:sz w:val="24"/>
                <w:szCs w:val="24"/>
              </w:rPr>
              <w:t>分；</w:t>
            </w: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【良】项目需求分析准确，重点与难点分析到位、应对措施较好的，得</w:t>
            </w:r>
            <w:r>
              <w:rPr>
                <w:rFonts w:hint="eastAsia" w:ascii="仿宋_GB2312" w:hAnsi="仿宋_GB2312" w:eastAsia="仿宋_GB2312" w:cs="仿宋_GB2312"/>
                <w:b w:val="0"/>
                <w:bCs w:val="0"/>
                <w:sz w:val="24"/>
                <w:szCs w:val="24"/>
                <w:lang w:val="en-US" w:eastAsia="zh-CN"/>
              </w:rPr>
              <w:t>20</w:t>
            </w:r>
            <w:r>
              <w:rPr>
                <w:rFonts w:hint="eastAsia" w:ascii="仿宋_GB2312" w:hAnsi="仿宋_GB2312" w:eastAsia="仿宋_GB2312" w:cs="仿宋_GB2312"/>
                <w:b w:val="0"/>
                <w:bCs w:val="0"/>
                <w:sz w:val="24"/>
                <w:szCs w:val="24"/>
              </w:rPr>
              <w:t>分；</w:t>
            </w: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【中】项目需求分析合理，重点与难点分析到位、应对措施可行的，得</w:t>
            </w:r>
            <w:r>
              <w:rPr>
                <w:rFonts w:hint="eastAsia" w:ascii="仿宋_GB2312" w:hAnsi="仿宋_GB2312" w:eastAsia="仿宋_GB2312" w:cs="仿宋_GB2312"/>
                <w:b w:val="0"/>
                <w:bCs w:val="0"/>
                <w:sz w:val="24"/>
                <w:szCs w:val="24"/>
                <w:lang w:val="en-US" w:eastAsia="zh-CN"/>
              </w:rPr>
              <w:t>15</w:t>
            </w:r>
            <w:r>
              <w:rPr>
                <w:rFonts w:hint="eastAsia" w:ascii="仿宋_GB2312" w:hAnsi="仿宋_GB2312" w:eastAsia="仿宋_GB2312" w:cs="仿宋_GB2312"/>
                <w:b w:val="0"/>
                <w:bCs w:val="0"/>
                <w:sz w:val="24"/>
                <w:szCs w:val="24"/>
              </w:rPr>
              <w:t>分。</w:t>
            </w: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注：</w:t>
            </w:r>
            <w:r>
              <w:rPr>
                <w:rFonts w:hint="eastAsia" w:ascii="仿宋_GB2312" w:hAnsi="仿宋_GB2312" w:eastAsia="仿宋_GB2312" w:cs="仿宋_GB2312"/>
                <w:b w:val="0"/>
                <w:bCs w:val="0"/>
                <w:sz w:val="24"/>
                <w:szCs w:val="24"/>
                <w:lang w:eastAsia="zh-CN"/>
              </w:rPr>
              <w:t>不提供不得分</w:t>
            </w:r>
            <w:r>
              <w:rPr>
                <w:rFonts w:hint="eastAsia" w:ascii="仿宋_GB2312" w:hAnsi="仿宋_GB2312" w:eastAsia="仿宋_GB2312" w:cs="仿宋_GB2312"/>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651"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894"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p>
        </w:tc>
        <w:tc>
          <w:tcPr>
            <w:tcW w:w="1450" w:type="dxa"/>
            <w:vAlign w:val="center"/>
          </w:tcPr>
          <w:p>
            <w:pPr>
              <w:keepNext w:val="0"/>
              <w:keepLines w:val="0"/>
              <w:pageBreakBefore w:val="0"/>
              <w:widowControl w:val="0"/>
              <w:tabs>
                <w:tab w:val="left" w:pos="291"/>
              </w:tabs>
              <w:kinsoku/>
              <w:wordWrap/>
              <w:overflowPunct/>
              <w:topLinePunct w:val="0"/>
              <w:autoSpaceDE/>
              <w:autoSpaceDN/>
              <w:bidi w:val="0"/>
              <w:adjustRightInd/>
              <w:snapToGrid/>
              <w:spacing w:before="131" w:line="3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策划执行方案</w:t>
            </w:r>
          </w:p>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p>
        </w:tc>
        <w:tc>
          <w:tcPr>
            <w:tcW w:w="781" w:type="dxa"/>
            <w:vAlign w:val="center"/>
          </w:tcPr>
          <w:p>
            <w:pPr>
              <w:keepNext w:val="0"/>
              <w:keepLines w:val="0"/>
              <w:pageBreakBefore w:val="0"/>
              <w:widowControl w:val="0"/>
              <w:tabs>
                <w:tab w:val="left" w:pos="291"/>
              </w:tabs>
              <w:kinsoku/>
              <w:wordWrap/>
              <w:overflowPunct/>
              <w:topLinePunct w:val="0"/>
              <w:autoSpaceDE/>
              <w:autoSpaceDN/>
              <w:bidi w:val="0"/>
              <w:adjustRightInd/>
              <w:snapToGrid/>
              <w:spacing w:before="131" w:line="360" w:lineRule="exact"/>
              <w:jc w:val="center"/>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25分</w:t>
            </w:r>
          </w:p>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p>
        </w:tc>
        <w:tc>
          <w:tcPr>
            <w:tcW w:w="6513" w:type="dxa"/>
            <w:vAlign w:val="center"/>
          </w:tcPr>
          <w:p>
            <w:pPr>
              <w:pStyle w:val="18"/>
              <w:keepNext w:val="0"/>
              <w:keepLines w:val="0"/>
              <w:pageBreakBefore w:val="0"/>
              <w:widowControl w:val="0"/>
              <w:kinsoku/>
              <w:wordWrap/>
              <w:overflowPunct/>
              <w:topLinePunct w:val="0"/>
              <w:autoSpaceDE/>
              <w:autoSpaceDN/>
              <w:bidi w:val="0"/>
              <w:adjustRightInd/>
              <w:snapToGrid/>
              <w:spacing w:before="94" w:line="360" w:lineRule="exact"/>
              <w:textAlignment w:val="auto"/>
              <w:rPr>
                <w:rFonts w:hint="eastAsia" w:ascii="仿宋_GB2312" w:hAnsi="仿宋_GB2312" w:eastAsia="仿宋_GB2312" w:cs="仿宋_GB2312"/>
                <w:b w:val="0"/>
                <w:bCs w:val="0"/>
                <w:color w:val="212121"/>
                <w:sz w:val="24"/>
                <w:szCs w:val="24"/>
              </w:rPr>
            </w:pPr>
            <w:r>
              <w:rPr>
                <w:rFonts w:hint="eastAsia" w:ascii="仿宋_GB2312" w:hAnsi="仿宋_GB2312" w:eastAsia="仿宋_GB2312" w:cs="仿宋_GB2312"/>
                <w:b w:val="0"/>
                <w:bCs w:val="0"/>
                <w:color w:val="212121"/>
                <w:sz w:val="24"/>
                <w:szCs w:val="24"/>
              </w:rPr>
              <w:t>根据供应商的策划执行方案进行评审，包括方案是否全面完整、进度是否合理、组织能力是否能实现、内容是否详实、条理性和可操作性是否强、是否详细阐述各阶段的工作等。</w:t>
            </w:r>
          </w:p>
          <w:p>
            <w:pPr>
              <w:pStyle w:val="18"/>
              <w:keepNext w:val="0"/>
              <w:keepLines w:val="0"/>
              <w:pageBreakBefore w:val="0"/>
              <w:widowControl w:val="0"/>
              <w:kinsoku/>
              <w:wordWrap/>
              <w:overflowPunct/>
              <w:topLinePunct w:val="0"/>
              <w:autoSpaceDE/>
              <w:autoSpaceDN/>
              <w:bidi w:val="0"/>
              <w:adjustRightInd/>
              <w:snapToGrid/>
              <w:spacing w:before="94" w:line="360" w:lineRule="exact"/>
              <w:textAlignment w:val="auto"/>
              <w:rPr>
                <w:rFonts w:hint="eastAsia" w:ascii="仿宋_GB2312" w:hAnsi="仿宋_GB2312" w:eastAsia="仿宋_GB2312" w:cs="仿宋_GB2312"/>
                <w:b w:val="0"/>
                <w:bCs w:val="0"/>
                <w:color w:val="212121"/>
                <w:sz w:val="24"/>
                <w:szCs w:val="24"/>
              </w:rPr>
            </w:pPr>
            <w:r>
              <w:rPr>
                <w:rFonts w:hint="eastAsia" w:ascii="仿宋_GB2312" w:hAnsi="仿宋_GB2312" w:eastAsia="仿宋_GB2312" w:cs="仿宋_GB2312"/>
                <w:b w:val="0"/>
                <w:bCs w:val="0"/>
                <w:color w:val="212121"/>
                <w:sz w:val="24"/>
                <w:szCs w:val="24"/>
              </w:rPr>
              <w:t>【优】方案全面完整、进度合理、组织能力能实现、内容详实、条理性和可操作性强的，得</w:t>
            </w:r>
            <w:r>
              <w:rPr>
                <w:rFonts w:hint="eastAsia" w:ascii="仿宋_GB2312" w:hAnsi="仿宋_GB2312" w:eastAsia="仿宋_GB2312" w:cs="仿宋_GB2312"/>
                <w:b w:val="0"/>
                <w:bCs w:val="0"/>
                <w:color w:val="212121"/>
                <w:sz w:val="24"/>
                <w:szCs w:val="24"/>
                <w:lang w:val="en-US" w:eastAsia="zh-CN"/>
              </w:rPr>
              <w:t>25</w:t>
            </w:r>
            <w:r>
              <w:rPr>
                <w:rFonts w:hint="eastAsia" w:ascii="仿宋_GB2312" w:hAnsi="仿宋_GB2312" w:eastAsia="仿宋_GB2312" w:cs="仿宋_GB2312"/>
                <w:b w:val="0"/>
                <w:bCs w:val="0"/>
                <w:color w:val="212121"/>
                <w:sz w:val="24"/>
                <w:szCs w:val="24"/>
              </w:rPr>
              <w:t>分；</w:t>
            </w:r>
          </w:p>
          <w:p>
            <w:pPr>
              <w:pStyle w:val="18"/>
              <w:keepNext w:val="0"/>
              <w:keepLines w:val="0"/>
              <w:pageBreakBefore w:val="0"/>
              <w:widowControl w:val="0"/>
              <w:kinsoku/>
              <w:wordWrap/>
              <w:overflowPunct/>
              <w:topLinePunct w:val="0"/>
              <w:autoSpaceDE/>
              <w:autoSpaceDN/>
              <w:bidi w:val="0"/>
              <w:adjustRightInd/>
              <w:snapToGrid/>
              <w:spacing w:before="94" w:line="360" w:lineRule="exact"/>
              <w:textAlignment w:val="auto"/>
              <w:rPr>
                <w:rFonts w:hint="eastAsia" w:ascii="仿宋_GB2312" w:hAnsi="仿宋_GB2312" w:eastAsia="仿宋_GB2312" w:cs="仿宋_GB2312"/>
                <w:b w:val="0"/>
                <w:bCs w:val="0"/>
                <w:color w:val="212121"/>
                <w:sz w:val="24"/>
                <w:szCs w:val="24"/>
              </w:rPr>
            </w:pPr>
            <w:r>
              <w:rPr>
                <w:rFonts w:hint="eastAsia" w:ascii="仿宋_GB2312" w:hAnsi="仿宋_GB2312" w:eastAsia="仿宋_GB2312" w:cs="仿宋_GB2312"/>
                <w:b w:val="0"/>
                <w:bCs w:val="0"/>
                <w:color w:val="212121"/>
                <w:sz w:val="24"/>
                <w:szCs w:val="24"/>
              </w:rPr>
              <w:t>【良】方案全面合理、组织能力好、具有条理性和可操作性的，得</w:t>
            </w:r>
            <w:r>
              <w:rPr>
                <w:rFonts w:hint="eastAsia" w:ascii="仿宋_GB2312" w:hAnsi="仿宋_GB2312" w:eastAsia="仿宋_GB2312" w:cs="仿宋_GB2312"/>
                <w:b w:val="0"/>
                <w:bCs w:val="0"/>
                <w:color w:val="212121"/>
                <w:sz w:val="24"/>
                <w:szCs w:val="24"/>
                <w:lang w:val="en-US" w:eastAsia="zh-CN"/>
              </w:rPr>
              <w:t>20</w:t>
            </w:r>
            <w:r>
              <w:rPr>
                <w:rFonts w:hint="eastAsia" w:ascii="仿宋_GB2312" w:hAnsi="仿宋_GB2312" w:eastAsia="仿宋_GB2312" w:cs="仿宋_GB2312"/>
                <w:b w:val="0"/>
                <w:bCs w:val="0"/>
                <w:color w:val="212121"/>
                <w:sz w:val="24"/>
                <w:szCs w:val="24"/>
              </w:rPr>
              <w:t>分；</w:t>
            </w:r>
          </w:p>
          <w:p>
            <w:pPr>
              <w:pStyle w:val="18"/>
              <w:keepNext w:val="0"/>
              <w:keepLines w:val="0"/>
              <w:pageBreakBefore w:val="0"/>
              <w:widowControl w:val="0"/>
              <w:kinsoku/>
              <w:wordWrap/>
              <w:overflowPunct/>
              <w:topLinePunct w:val="0"/>
              <w:autoSpaceDE/>
              <w:autoSpaceDN/>
              <w:bidi w:val="0"/>
              <w:adjustRightInd/>
              <w:snapToGrid/>
              <w:spacing w:before="94" w:line="360" w:lineRule="exact"/>
              <w:textAlignment w:val="auto"/>
              <w:rPr>
                <w:rFonts w:hint="eastAsia" w:ascii="仿宋_GB2312" w:hAnsi="仿宋_GB2312" w:eastAsia="仿宋_GB2312" w:cs="仿宋_GB2312"/>
                <w:b w:val="0"/>
                <w:bCs w:val="0"/>
                <w:color w:val="212121"/>
                <w:sz w:val="24"/>
                <w:szCs w:val="24"/>
              </w:rPr>
            </w:pPr>
            <w:r>
              <w:rPr>
                <w:rFonts w:hint="eastAsia" w:ascii="仿宋_GB2312" w:hAnsi="仿宋_GB2312" w:eastAsia="仿宋_GB2312" w:cs="仿宋_GB2312"/>
                <w:b w:val="0"/>
                <w:bCs w:val="0"/>
                <w:color w:val="212121"/>
                <w:sz w:val="24"/>
                <w:szCs w:val="24"/>
              </w:rPr>
              <w:t>【中】方案可行、组织能力一般、条理性和可操作性一般的，得</w:t>
            </w:r>
            <w:r>
              <w:rPr>
                <w:rFonts w:hint="eastAsia" w:ascii="仿宋_GB2312" w:hAnsi="仿宋_GB2312" w:eastAsia="仿宋_GB2312" w:cs="仿宋_GB2312"/>
                <w:b w:val="0"/>
                <w:bCs w:val="0"/>
                <w:color w:val="212121"/>
                <w:sz w:val="24"/>
                <w:szCs w:val="24"/>
                <w:lang w:val="en-US" w:eastAsia="zh-CN"/>
              </w:rPr>
              <w:t>15</w:t>
            </w:r>
            <w:r>
              <w:rPr>
                <w:rFonts w:hint="eastAsia" w:ascii="仿宋_GB2312" w:hAnsi="仿宋_GB2312" w:eastAsia="仿宋_GB2312" w:cs="仿宋_GB2312"/>
                <w:b w:val="0"/>
                <w:bCs w:val="0"/>
                <w:color w:val="212121"/>
                <w:sz w:val="24"/>
                <w:szCs w:val="24"/>
              </w:rPr>
              <w:t>分。</w:t>
            </w: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212121"/>
                <w:sz w:val="24"/>
                <w:szCs w:val="24"/>
              </w:rPr>
            </w:pPr>
            <w:r>
              <w:rPr>
                <w:rFonts w:hint="eastAsia" w:ascii="仿宋_GB2312" w:hAnsi="仿宋_GB2312" w:eastAsia="仿宋_GB2312" w:cs="仿宋_GB2312"/>
                <w:b w:val="0"/>
                <w:bCs w:val="0"/>
                <w:color w:val="212121"/>
                <w:sz w:val="24"/>
                <w:szCs w:val="24"/>
              </w:rPr>
              <w:t>注：</w:t>
            </w:r>
            <w:r>
              <w:rPr>
                <w:rFonts w:hint="eastAsia" w:ascii="仿宋_GB2312" w:hAnsi="仿宋_GB2312" w:eastAsia="仿宋_GB2312" w:cs="仿宋_GB2312"/>
                <w:b w:val="0"/>
                <w:bCs w:val="0"/>
                <w:color w:val="212121"/>
                <w:sz w:val="24"/>
                <w:szCs w:val="24"/>
                <w:lang w:eastAsia="zh-CN"/>
              </w:rPr>
              <w:t>不提供不得分</w:t>
            </w:r>
            <w:r>
              <w:rPr>
                <w:rFonts w:hint="eastAsia" w:ascii="仿宋_GB2312" w:hAnsi="仿宋_GB2312" w:eastAsia="仿宋_GB2312" w:cs="仿宋_GB2312"/>
                <w:b w:val="0"/>
                <w:bCs w:val="0"/>
                <w:color w:val="21212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9" w:hRule="atLeast"/>
          <w:jc w:val="center"/>
        </w:trPr>
        <w:tc>
          <w:tcPr>
            <w:tcW w:w="651"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3</w:t>
            </w:r>
          </w:p>
        </w:tc>
        <w:tc>
          <w:tcPr>
            <w:tcW w:w="894" w:type="dxa"/>
            <w:vMerge w:val="restart"/>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商务部分（40分）</w:t>
            </w:r>
          </w:p>
        </w:tc>
        <w:tc>
          <w:tcPr>
            <w:tcW w:w="1450"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服务团队成员配备情况</w:t>
            </w:r>
          </w:p>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0"/>
                <w:sz w:val="24"/>
                <w:szCs w:val="24"/>
                <w:lang w:val="en-US" w:eastAsia="zh-CN" w:bidi="ar-SA"/>
              </w:rPr>
            </w:pPr>
          </w:p>
        </w:tc>
        <w:tc>
          <w:tcPr>
            <w:tcW w:w="781"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lang w:val="en-US" w:eastAsia="zh-CN" w:bidi="ar-SA"/>
              </w:rPr>
              <w:t>15分</w:t>
            </w:r>
          </w:p>
        </w:tc>
        <w:tc>
          <w:tcPr>
            <w:tcW w:w="6513"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FF0000"/>
                <w:sz w:val="24"/>
                <w:szCs w:val="24"/>
              </w:rPr>
            </w:pPr>
            <w:r>
              <w:rPr>
                <w:rFonts w:hint="eastAsia" w:ascii="仿宋_GB2312" w:hAnsi="仿宋_GB2312" w:eastAsia="仿宋_GB2312" w:cs="仿宋_GB2312"/>
                <w:b w:val="0"/>
                <w:bCs w:val="0"/>
                <w:color w:val="auto"/>
                <w:sz w:val="24"/>
                <w:szCs w:val="24"/>
              </w:rPr>
              <w:t>根据供应商拟投入的服务团队成员，在人员数量、能力水平、</w:t>
            </w:r>
            <w:r>
              <w:rPr>
                <w:rFonts w:hint="eastAsia" w:ascii="仿宋_GB2312" w:hAnsi="仿宋_GB2312" w:eastAsia="仿宋_GB2312" w:cs="仿宋_GB2312"/>
                <w:b w:val="0"/>
                <w:bCs w:val="0"/>
                <w:color w:val="auto"/>
                <w:sz w:val="24"/>
                <w:szCs w:val="24"/>
                <w:lang w:eastAsia="zh-CN"/>
              </w:rPr>
              <w:t>筹备</w:t>
            </w:r>
            <w:r>
              <w:rPr>
                <w:rFonts w:hint="eastAsia" w:ascii="仿宋_GB2312" w:hAnsi="仿宋_GB2312" w:eastAsia="仿宋_GB2312" w:cs="仿宋_GB2312"/>
                <w:b w:val="0"/>
                <w:bCs w:val="0"/>
                <w:color w:val="auto"/>
                <w:sz w:val="24"/>
                <w:szCs w:val="24"/>
              </w:rPr>
              <w:t>活动相关工作经验等方面进行评审：</w:t>
            </w: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rPr>
              <w:t>）服务团队成员中具有</w:t>
            </w:r>
            <w:r>
              <w:rPr>
                <w:rFonts w:hint="eastAsia" w:ascii="仿宋_GB2312" w:hAnsi="仿宋_GB2312" w:eastAsia="仿宋_GB2312" w:cs="仿宋_GB2312"/>
                <w:b w:val="0"/>
                <w:bCs w:val="0"/>
                <w:color w:val="auto"/>
                <w:sz w:val="24"/>
                <w:szCs w:val="24"/>
                <w:lang w:eastAsia="zh-CN"/>
              </w:rPr>
              <w:t>人力资源管理</w:t>
            </w:r>
            <w:r>
              <w:rPr>
                <w:rFonts w:hint="eastAsia" w:ascii="仿宋_GB2312" w:hAnsi="仿宋_GB2312" w:eastAsia="仿宋_GB2312" w:cs="仿宋_GB2312"/>
                <w:b w:val="0"/>
                <w:bCs w:val="0"/>
                <w:color w:val="auto"/>
                <w:sz w:val="24"/>
                <w:szCs w:val="24"/>
              </w:rPr>
              <w:t>专业职称</w:t>
            </w:r>
            <w:r>
              <w:rPr>
                <w:rFonts w:hint="eastAsia" w:ascii="仿宋_GB2312" w:hAnsi="仿宋_GB2312" w:eastAsia="仿宋_GB2312" w:cs="仿宋_GB2312"/>
                <w:b w:val="0"/>
                <w:bCs w:val="0"/>
                <w:color w:val="auto"/>
                <w:sz w:val="24"/>
                <w:szCs w:val="24"/>
                <w:lang w:eastAsia="zh-CN"/>
              </w:rPr>
              <w:t>或职业技能资格</w:t>
            </w:r>
            <w:r>
              <w:rPr>
                <w:rFonts w:hint="eastAsia" w:ascii="仿宋_GB2312" w:hAnsi="仿宋_GB2312" w:eastAsia="仿宋_GB2312" w:cs="仿宋_GB2312"/>
                <w:b w:val="0"/>
                <w:bCs w:val="0"/>
                <w:color w:val="auto"/>
                <w:sz w:val="24"/>
                <w:szCs w:val="24"/>
              </w:rPr>
              <w:t>的人员，每位成员得</w:t>
            </w: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rPr>
              <w:t>分，最高得</w:t>
            </w: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rPr>
              <w:t>分。</w:t>
            </w: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服务团队成员中具有</w:t>
            </w:r>
            <w:r>
              <w:rPr>
                <w:rFonts w:hint="eastAsia" w:ascii="仿宋_GB2312" w:hAnsi="仿宋_GB2312" w:eastAsia="仿宋_GB2312" w:cs="仿宋_GB2312"/>
                <w:b w:val="0"/>
                <w:bCs w:val="0"/>
                <w:color w:val="auto"/>
                <w:sz w:val="24"/>
                <w:szCs w:val="24"/>
                <w:lang w:eastAsia="zh-CN"/>
              </w:rPr>
              <w:t>职业指导员资格的人员</w:t>
            </w:r>
            <w:r>
              <w:rPr>
                <w:rFonts w:hint="eastAsia" w:ascii="仿宋_GB2312" w:hAnsi="仿宋_GB2312" w:eastAsia="仿宋_GB2312" w:cs="仿宋_GB2312"/>
                <w:b w:val="0"/>
                <w:bCs w:val="0"/>
                <w:color w:val="auto"/>
                <w:sz w:val="24"/>
                <w:szCs w:val="24"/>
              </w:rPr>
              <w:t>，每位成员得</w:t>
            </w: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rPr>
              <w:t>分，最高得</w:t>
            </w: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rPr>
              <w:t>分。</w:t>
            </w: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服务团队成员中</w:t>
            </w:r>
            <w:r>
              <w:rPr>
                <w:rFonts w:hint="eastAsia" w:ascii="仿宋_GB2312" w:hAnsi="仿宋_GB2312" w:eastAsia="仿宋_GB2312" w:cs="仿宋_GB2312"/>
                <w:b w:val="0"/>
                <w:bCs w:val="0"/>
                <w:color w:val="auto"/>
                <w:sz w:val="24"/>
                <w:szCs w:val="24"/>
                <w:lang w:eastAsia="zh-CN"/>
              </w:rPr>
              <w:t>具备本科及以上学历的，</w:t>
            </w:r>
            <w:r>
              <w:rPr>
                <w:rFonts w:hint="eastAsia" w:ascii="仿宋_GB2312" w:hAnsi="仿宋_GB2312" w:eastAsia="仿宋_GB2312" w:cs="仿宋_GB2312"/>
                <w:b w:val="0"/>
                <w:bCs w:val="0"/>
                <w:color w:val="auto"/>
                <w:sz w:val="24"/>
                <w:szCs w:val="24"/>
              </w:rPr>
              <w:t>每位成员得</w:t>
            </w: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rPr>
              <w:t>分，最高得</w:t>
            </w: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rPr>
              <w:t>分。</w:t>
            </w: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rPr>
              <w:t>）供应商</w:t>
            </w:r>
            <w:r>
              <w:rPr>
                <w:rFonts w:hint="eastAsia" w:ascii="仿宋_GB2312" w:hAnsi="仿宋_GB2312" w:eastAsia="仿宋_GB2312" w:cs="仿宋_GB2312"/>
                <w:b w:val="0"/>
                <w:bCs w:val="0"/>
                <w:color w:val="auto"/>
                <w:sz w:val="24"/>
                <w:szCs w:val="24"/>
                <w:lang w:val="en-US" w:eastAsia="zh-CN"/>
              </w:rPr>
              <w:t>提供</w:t>
            </w:r>
            <w:r>
              <w:rPr>
                <w:rFonts w:hint="eastAsia" w:ascii="仿宋_GB2312" w:hAnsi="仿宋_GB2312" w:eastAsia="仿宋_GB2312" w:cs="仿宋_GB2312"/>
                <w:b w:val="0"/>
                <w:bCs w:val="0"/>
                <w:color w:val="auto"/>
                <w:sz w:val="24"/>
                <w:szCs w:val="24"/>
              </w:rPr>
              <w:t>在</w:t>
            </w:r>
            <w:r>
              <w:rPr>
                <w:rFonts w:hint="eastAsia" w:ascii="仿宋_GB2312" w:hAnsi="仿宋_GB2312" w:eastAsia="仿宋_GB2312" w:cs="仿宋_GB2312"/>
                <w:b w:val="0"/>
                <w:bCs w:val="0"/>
                <w:color w:val="auto"/>
                <w:sz w:val="24"/>
                <w:szCs w:val="24"/>
                <w:lang w:eastAsia="zh-CN"/>
              </w:rPr>
              <w:t>江门</w:t>
            </w:r>
            <w:r>
              <w:rPr>
                <w:rFonts w:hint="eastAsia" w:ascii="仿宋_GB2312" w:hAnsi="仿宋_GB2312" w:eastAsia="仿宋_GB2312" w:cs="仿宋_GB2312"/>
                <w:b w:val="0"/>
                <w:bCs w:val="0"/>
                <w:color w:val="auto"/>
                <w:sz w:val="24"/>
                <w:szCs w:val="24"/>
              </w:rPr>
              <w:t>地区组建</w:t>
            </w:r>
            <w:r>
              <w:rPr>
                <w:rFonts w:hint="eastAsia" w:ascii="仿宋_GB2312" w:hAnsi="仿宋_GB2312" w:eastAsia="仿宋_GB2312" w:cs="仿宋_GB2312"/>
                <w:b w:val="0"/>
                <w:bCs w:val="0"/>
                <w:color w:val="auto"/>
                <w:sz w:val="24"/>
                <w:szCs w:val="24"/>
                <w:lang w:eastAsia="zh-CN"/>
              </w:rPr>
              <w:t>不少于</w:t>
            </w:r>
            <w:r>
              <w:rPr>
                <w:rFonts w:hint="eastAsia" w:ascii="仿宋_GB2312" w:hAnsi="仿宋_GB2312" w:eastAsia="仿宋_GB2312" w:cs="仿宋_GB2312"/>
                <w:b w:val="0"/>
                <w:bCs w:val="0"/>
                <w:color w:val="auto"/>
                <w:sz w:val="24"/>
                <w:szCs w:val="24"/>
                <w:lang w:val="en-US" w:eastAsia="zh-CN"/>
              </w:rPr>
              <w:t>5人的</w:t>
            </w:r>
            <w:r>
              <w:rPr>
                <w:rFonts w:hint="eastAsia" w:ascii="仿宋_GB2312" w:hAnsi="仿宋_GB2312" w:eastAsia="仿宋_GB2312" w:cs="仿宋_GB2312"/>
                <w:b w:val="0"/>
                <w:bCs w:val="0"/>
                <w:color w:val="auto"/>
                <w:sz w:val="24"/>
                <w:szCs w:val="24"/>
              </w:rPr>
              <w:t>团队的承诺函，得</w:t>
            </w: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rPr>
              <w:t>分。</w:t>
            </w: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FF0000"/>
                <w:sz w:val="24"/>
                <w:szCs w:val="24"/>
              </w:rPr>
            </w:pPr>
            <w:r>
              <w:rPr>
                <w:rFonts w:hint="eastAsia" w:ascii="仿宋_GB2312" w:hAnsi="仿宋_GB2312" w:eastAsia="仿宋_GB2312" w:cs="仿宋_GB2312"/>
                <w:b w:val="0"/>
                <w:bCs w:val="0"/>
                <w:color w:val="auto"/>
                <w:sz w:val="24"/>
                <w:szCs w:val="24"/>
              </w:rPr>
              <w:t>注：需提供上述人员的有关资质证书扫描件，近三个月社保证明，此项满分</w:t>
            </w:r>
            <w:r>
              <w:rPr>
                <w:rFonts w:hint="eastAsia" w:ascii="仿宋_GB2312" w:hAnsi="仿宋_GB2312" w:eastAsia="仿宋_GB2312" w:cs="仿宋_GB2312"/>
                <w:b w:val="0"/>
                <w:bCs w:val="0"/>
                <w:color w:val="auto"/>
                <w:sz w:val="24"/>
                <w:szCs w:val="24"/>
                <w:lang w:val="en-US" w:eastAsia="zh-CN"/>
              </w:rPr>
              <w:t>15</w:t>
            </w:r>
            <w:r>
              <w:rPr>
                <w:rFonts w:hint="eastAsia" w:ascii="仿宋_GB2312" w:hAnsi="仿宋_GB2312" w:eastAsia="仿宋_GB2312" w:cs="仿宋_GB2312"/>
                <w:b w:val="0"/>
                <w:bCs w:val="0"/>
                <w:color w:val="auto"/>
                <w:sz w:val="24"/>
                <w:szCs w:val="24"/>
              </w:rPr>
              <w:t>分，不提供</w:t>
            </w:r>
            <w:r>
              <w:rPr>
                <w:rFonts w:hint="eastAsia" w:ascii="仿宋_GB2312" w:hAnsi="仿宋_GB2312" w:eastAsia="仿宋_GB2312" w:cs="仿宋_GB2312"/>
                <w:b w:val="0"/>
                <w:bCs w:val="0"/>
                <w:color w:val="auto"/>
                <w:sz w:val="24"/>
                <w:szCs w:val="24"/>
                <w:lang w:eastAsia="zh-CN"/>
              </w:rPr>
              <w:t>不得</w:t>
            </w:r>
            <w:r>
              <w:rPr>
                <w:rFonts w:hint="eastAsia" w:ascii="仿宋_GB2312" w:hAnsi="仿宋_GB2312" w:eastAsia="仿宋_GB2312" w:cs="仿宋_GB2312"/>
                <w:b w:val="0"/>
                <w:bCs w:val="0"/>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651"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w:t>
            </w:r>
          </w:p>
        </w:tc>
        <w:tc>
          <w:tcPr>
            <w:tcW w:w="894"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p>
        </w:tc>
        <w:tc>
          <w:tcPr>
            <w:tcW w:w="1450"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经验业绩</w:t>
            </w:r>
          </w:p>
        </w:tc>
        <w:tc>
          <w:tcPr>
            <w:tcW w:w="781"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lang w:val="en-US" w:eastAsia="zh-CN" w:bidi="ar-SA"/>
              </w:rPr>
              <w:t>25分</w:t>
            </w:r>
          </w:p>
        </w:tc>
        <w:tc>
          <w:tcPr>
            <w:tcW w:w="6513"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rPr>
              <w:t>根据供应商202</w:t>
            </w: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rPr>
              <w:t>年1月1日以来（以合同签订日期为准）</w:t>
            </w:r>
            <w:r>
              <w:rPr>
                <w:rFonts w:hint="eastAsia" w:ascii="仿宋_GB2312" w:hAnsi="仿宋_GB2312" w:eastAsia="仿宋_GB2312" w:cs="仿宋_GB2312"/>
                <w:b w:val="0"/>
                <w:bCs w:val="0"/>
                <w:color w:val="auto"/>
                <w:sz w:val="24"/>
                <w:szCs w:val="24"/>
                <w:lang w:eastAsia="zh-CN"/>
              </w:rPr>
              <w:t>与政府机关、企事业单位开展同类项目（含能力培训、人才测评、职业指导、访企拓岗、岗位推荐、实习实践等各类人才服务、公共就业服务项目）的业绩进行评审，承办过的，每项得</w:t>
            </w:r>
            <w:r>
              <w:rPr>
                <w:rFonts w:hint="eastAsia" w:ascii="仿宋_GB2312" w:hAnsi="仿宋_GB2312" w:eastAsia="仿宋_GB2312" w:cs="仿宋_GB2312"/>
                <w:b w:val="0"/>
                <w:bCs w:val="0"/>
                <w:color w:val="auto"/>
                <w:sz w:val="24"/>
                <w:szCs w:val="24"/>
                <w:lang w:val="en-US" w:eastAsia="zh-CN"/>
              </w:rPr>
              <w:t>3分。</w:t>
            </w: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FF0000"/>
                <w:sz w:val="24"/>
                <w:szCs w:val="24"/>
              </w:rPr>
            </w:pPr>
            <w:r>
              <w:rPr>
                <w:rFonts w:hint="eastAsia" w:ascii="仿宋_GB2312" w:hAnsi="仿宋_GB2312" w:eastAsia="仿宋_GB2312" w:cs="仿宋_GB2312"/>
                <w:b w:val="0"/>
                <w:bCs w:val="0"/>
                <w:color w:val="auto"/>
                <w:sz w:val="24"/>
                <w:szCs w:val="24"/>
              </w:rPr>
              <w:t>注：需提供项目合同（或协议）关键页复印件</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此项满分</w:t>
            </w:r>
            <w:r>
              <w:rPr>
                <w:rFonts w:hint="eastAsia" w:ascii="仿宋_GB2312" w:hAnsi="仿宋_GB2312" w:eastAsia="仿宋_GB2312" w:cs="仿宋_GB2312"/>
                <w:b w:val="0"/>
                <w:bCs w:val="0"/>
                <w:color w:val="auto"/>
                <w:sz w:val="24"/>
                <w:szCs w:val="24"/>
                <w:lang w:val="en-US" w:eastAsia="zh-CN"/>
              </w:rPr>
              <w:t>25</w:t>
            </w:r>
            <w:r>
              <w:rPr>
                <w:rFonts w:hint="eastAsia" w:ascii="仿宋_GB2312" w:hAnsi="仿宋_GB2312" w:eastAsia="仿宋_GB2312" w:cs="仿宋_GB2312"/>
                <w:b w:val="0"/>
                <w:bCs w:val="0"/>
                <w:color w:val="auto"/>
                <w:sz w:val="24"/>
                <w:szCs w:val="24"/>
              </w:rPr>
              <w:t>分，不提供</w:t>
            </w:r>
            <w:r>
              <w:rPr>
                <w:rFonts w:hint="eastAsia" w:ascii="仿宋_GB2312" w:hAnsi="仿宋_GB2312" w:eastAsia="仿宋_GB2312" w:cs="仿宋_GB2312"/>
                <w:b w:val="0"/>
                <w:bCs w:val="0"/>
                <w:color w:val="auto"/>
                <w:sz w:val="24"/>
                <w:szCs w:val="24"/>
                <w:lang w:eastAsia="zh-CN"/>
              </w:rPr>
              <w:t>不得</w:t>
            </w:r>
            <w:r>
              <w:rPr>
                <w:rFonts w:hint="eastAsia" w:ascii="仿宋_GB2312" w:hAnsi="仿宋_GB2312" w:eastAsia="仿宋_GB2312" w:cs="仿宋_GB2312"/>
                <w:b w:val="0"/>
                <w:bCs w:val="0"/>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651"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5</w:t>
            </w:r>
          </w:p>
        </w:tc>
        <w:tc>
          <w:tcPr>
            <w:tcW w:w="2344" w:type="dxa"/>
            <w:gridSpan w:val="2"/>
            <w:vAlign w:val="center"/>
          </w:tcPr>
          <w:p>
            <w:pPr>
              <w:pStyle w:val="3"/>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sz w:val="24"/>
                <w:szCs w:val="24"/>
              </w:rPr>
              <w:t>价格评分</w:t>
            </w:r>
          </w:p>
        </w:tc>
        <w:tc>
          <w:tcPr>
            <w:tcW w:w="781"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10分</w:t>
            </w:r>
          </w:p>
        </w:tc>
        <w:tc>
          <w:tcPr>
            <w:tcW w:w="6513"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以最低的有效报价为评标基准报价，其价格为满分10分。</w:t>
            </w: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其他投标人的价格分统一按照下列公式计算：投标报价得分=（评标基准价/投标报价）×10，此项得分保留两位小数。</w:t>
            </w:r>
          </w:p>
        </w:tc>
      </w:tr>
    </w:tbl>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8"/>
          <w:szCs w:val="28"/>
        </w:rPr>
      </w:pPr>
    </w:p>
    <w:sectPr>
      <w:footerReference r:id="rId3" w:type="default"/>
      <w:pgSz w:w="11906" w:h="16838"/>
      <w:pgMar w:top="720" w:right="720" w:bottom="720" w:left="720" w:header="851" w:footer="765"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angSong_GB2312">
    <w:panose1 w:val="02010609030101010101"/>
    <w:charset w:val="86"/>
    <w:family w:val="modern"/>
    <w:pitch w:val="default"/>
    <w:sig w:usb0="00000001" w:usb1="080E0000" w:usb2="00000000" w:usb3="00000000" w:csb0="00040000" w:csb1="00000000"/>
  </w:font>
  <w:font w:name="SimSun">
    <w:panose1 w:val="02010600030101010101"/>
    <w:charset w:val="86"/>
    <w:family w:val="auto"/>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方正大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dobe Fan Heiti Std B">
    <w:panose1 w:val="020B0700000000000000"/>
    <w:charset w:val="88"/>
    <w:family w:val="auto"/>
    <w:pitch w:val="default"/>
    <w:sig w:usb0="00000001" w:usb1="1A0F1900" w:usb2="00000016" w:usb3="00000000" w:csb0="00120005"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839113"/>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4Mzk1YjdhZDg1YjRmNzIwMWZmYTg0MWM1NmRhYjkifQ=="/>
  </w:docVars>
  <w:rsids>
    <w:rsidRoot w:val="00F32C88"/>
    <w:rsid w:val="00087DB7"/>
    <w:rsid w:val="0009433B"/>
    <w:rsid w:val="00120D16"/>
    <w:rsid w:val="001225AB"/>
    <w:rsid w:val="00191DD9"/>
    <w:rsid w:val="001D5339"/>
    <w:rsid w:val="00215D99"/>
    <w:rsid w:val="00221990"/>
    <w:rsid w:val="0022551A"/>
    <w:rsid w:val="00265AF9"/>
    <w:rsid w:val="00277F20"/>
    <w:rsid w:val="002E51A3"/>
    <w:rsid w:val="002F74F4"/>
    <w:rsid w:val="0031352C"/>
    <w:rsid w:val="003A7AD9"/>
    <w:rsid w:val="003B16F5"/>
    <w:rsid w:val="00463087"/>
    <w:rsid w:val="004E7C65"/>
    <w:rsid w:val="005210E5"/>
    <w:rsid w:val="00521753"/>
    <w:rsid w:val="00552D90"/>
    <w:rsid w:val="00552FD4"/>
    <w:rsid w:val="005827AD"/>
    <w:rsid w:val="00583C32"/>
    <w:rsid w:val="005F4AD7"/>
    <w:rsid w:val="00662654"/>
    <w:rsid w:val="00721B26"/>
    <w:rsid w:val="00773539"/>
    <w:rsid w:val="00791052"/>
    <w:rsid w:val="007B4227"/>
    <w:rsid w:val="007D417F"/>
    <w:rsid w:val="007E434C"/>
    <w:rsid w:val="007F13F6"/>
    <w:rsid w:val="00850969"/>
    <w:rsid w:val="008A38B7"/>
    <w:rsid w:val="008B75C9"/>
    <w:rsid w:val="008E12C3"/>
    <w:rsid w:val="008E5128"/>
    <w:rsid w:val="00902053"/>
    <w:rsid w:val="00921DA2"/>
    <w:rsid w:val="00975A2D"/>
    <w:rsid w:val="009C45E1"/>
    <w:rsid w:val="009C494A"/>
    <w:rsid w:val="00A44E85"/>
    <w:rsid w:val="00A5468A"/>
    <w:rsid w:val="00A55A59"/>
    <w:rsid w:val="00A66493"/>
    <w:rsid w:val="00AB56DC"/>
    <w:rsid w:val="00AD0495"/>
    <w:rsid w:val="00B01461"/>
    <w:rsid w:val="00B07FA1"/>
    <w:rsid w:val="00B10C66"/>
    <w:rsid w:val="00B22FB9"/>
    <w:rsid w:val="00B97270"/>
    <w:rsid w:val="00BA59EE"/>
    <w:rsid w:val="00BE0166"/>
    <w:rsid w:val="00BF47A7"/>
    <w:rsid w:val="00C718D4"/>
    <w:rsid w:val="00CF461C"/>
    <w:rsid w:val="00D1681A"/>
    <w:rsid w:val="00D37114"/>
    <w:rsid w:val="00D65AA9"/>
    <w:rsid w:val="00DC627B"/>
    <w:rsid w:val="00DF6A2C"/>
    <w:rsid w:val="00E05BBC"/>
    <w:rsid w:val="00E07B6C"/>
    <w:rsid w:val="00E14AA6"/>
    <w:rsid w:val="00E61920"/>
    <w:rsid w:val="00E73EAA"/>
    <w:rsid w:val="00E92A9E"/>
    <w:rsid w:val="00EF7C38"/>
    <w:rsid w:val="00F15D35"/>
    <w:rsid w:val="00F32C88"/>
    <w:rsid w:val="00FC01AA"/>
    <w:rsid w:val="00FF13AF"/>
    <w:rsid w:val="0E5FF64C"/>
    <w:rsid w:val="0FEF1342"/>
    <w:rsid w:val="0FF6DEDD"/>
    <w:rsid w:val="127E175E"/>
    <w:rsid w:val="16BF9A88"/>
    <w:rsid w:val="170911C6"/>
    <w:rsid w:val="1DF7F20B"/>
    <w:rsid w:val="1FFBCB82"/>
    <w:rsid w:val="22FF90AE"/>
    <w:rsid w:val="27FB92BE"/>
    <w:rsid w:val="2E33307A"/>
    <w:rsid w:val="2F9F671B"/>
    <w:rsid w:val="2FB74132"/>
    <w:rsid w:val="2FCE00D7"/>
    <w:rsid w:val="3279F125"/>
    <w:rsid w:val="363E64D3"/>
    <w:rsid w:val="372F4E9E"/>
    <w:rsid w:val="376D1A0B"/>
    <w:rsid w:val="37D7AB33"/>
    <w:rsid w:val="37FC77F0"/>
    <w:rsid w:val="37FDB290"/>
    <w:rsid w:val="3AF4EA79"/>
    <w:rsid w:val="3B75D08C"/>
    <w:rsid w:val="3CDC07FC"/>
    <w:rsid w:val="3CDF004F"/>
    <w:rsid w:val="3D9BF336"/>
    <w:rsid w:val="3DF8649F"/>
    <w:rsid w:val="3E2D4FC0"/>
    <w:rsid w:val="3E716535"/>
    <w:rsid w:val="3EBFB11C"/>
    <w:rsid w:val="3FAF5511"/>
    <w:rsid w:val="3FBFCF53"/>
    <w:rsid w:val="3FEDD21E"/>
    <w:rsid w:val="3FF7B649"/>
    <w:rsid w:val="3FFFE833"/>
    <w:rsid w:val="47F78AB5"/>
    <w:rsid w:val="4BF7A1B0"/>
    <w:rsid w:val="4CFF980E"/>
    <w:rsid w:val="4DBFB91C"/>
    <w:rsid w:val="4DFF5BDC"/>
    <w:rsid w:val="51A4080D"/>
    <w:rsid w:val="51C553DE"/>
    <w:rsid w:val="53DF025C"/>
    <w:rsid w:val="53FED267"/>
    <w:rsid w:val="54DB29E3"/>
    <w:rsid w:val="57FD276C"/>
    <w:rsid w:val="57FF9516"/>
    <w:rsid w:val="57FFF325"/>
    <w:rsid w:val="58C674C5"/>
    <w:rsid w:val="59BEB565"/>
    <w:rsid w:val="5AE34859"/>
    <w:rsid w:val="5BA5B6AC"/>
    <w:rsid w:val="5BFC8379"/>
    <w:rsid w:val="5CBF9D2E"/>
    <w:rsid w:val="5D276ADB"/>
    <w:rsid w:val="5DB6B150"/>
    <w:rsid w:val="5FB5B7E5"/>
    <w:rsid w:val="5FCD0391"/>
    <w:rsid w:val="5FD53F08"/>
    <w:rsid w:val="5FDD86CF"/>
    <w:rsid w:val="5FDED21D"/>
    <w:rsid w:val="5FDEF5BF"/>
    <w:rsid w:val="5FE30BE2"/>
    <w:rsid w:val="5FE7950E"/>
    <w:rsid w:val="5FEF4351"/>
    <w:rsid w:val="5FEF5C1A"/>
    <w:rsid w:val="5FFDA73C"/>
    <w:rsid w:val="61FFA05C"/>
    <w:rsid w:val="67FA5D15"/>
    <w:rsid w:val="67FF5EB0"/>
    <w:rsid w:val="695F7ED4"/>
    <w:rsid w:val="6ABC26F7"/>
    <w:rsid w:val="6DFEA163"/>
    <w:rsid w:val="6EFA15BD"/>
    <w:rsid w:val="6F7F8AD6"/>
    <w:rsid w:val="6FAF2536"/>
    <w:rsid w:val="6FDD311A"/>
    <w:rsid w:val="6FFE7322"/>
    <w:rsid w:val="6FFE84C9"/>
    <w:rsid w:val="723872FE"/>
    <w:rsid w:val="732743FD"/>
    <w:rsid w:val="73FBC93A"/>
    <w:rsid w:val="75C759B8"/>
    <w:rsid w:val="75E4AA5C"/>
    <w:rsid w:val="75FB65AA"/>
    <w:rsid w:val="763FB167"/>
    <w:rsid w:val="76BB1D7B"/>
    <w:rsid w:val="76FB0E80"/>
    <w:rsid w:val="77B65CA1"/>
    <w:rsid w:val="77C504DA"/>
    <w:rsid w:val="77D770B2"/>
    <w:rsid w:val="77FF0000"/>
    <w:rsid w:val="785F3667"/>
    <w:rsid w:val="78DE0229"/>
    <w:rsid w:val="7955ED5F"/>
    <w:rsid w:val="7999D645"/>
    <w:rsid w:val="7A0FF380"/>
    <w:rsid w:val="7A2E19AC"/>
    <w:rsid w:val="7A6B202B"/>
    <w:rsid w:val="7ACE8655"/>
    <w:rsid w:val="7BB323B8"/>
    <w:rsid w:val="7BC73D7C"/>
    <w:rsid w:val="7BDAEBA1"/>
    <w:rsid w:val="7BFCCB23"/>
    <w:rsid w:val="7BFE8F8E"/>
    <w:rsid w:val="7C3F4AB1"/>
    <w:rsid w:val="7CFA78F9"/>
    <w:rsid w:val="7CFBF1DD"/>
    <w:rsid w:val="7D53B9B0"/>
    <w:rsid w:val="7D9F209B"/>
    <w:rsid w:val="7DDD9289"/>
    <w:rsid w:val="7DDF6E73"/>
    <w:rsid w:val="7DFD3723"/>
    <w:rsid w:val="7DFE25E7"/>
    <w:rsid w:val="7DFE4469"/>
    <w:rsid w:val="7DFEAC62"/>
    <w:rsid w:val="7DFEF060"/>
    <w:rsid w:val="7DFF3472"/>
    <w:rsid w:val="7DFF980B"/>
    <w:rsid w:val="7E1E533E"/>
    <w:rsid w:val="7E4EBEE1"/>
    <w:rsid w:val="7E6EF492"/>
    <w:rsid w:val="7EB747DB"/>
    <w:rsid w:val="7EBF30CB"/>
    <w:rsid w:val="7EDB4CF5"/>
    <w:rsid w:val="7EDBF7D5"/>
    <w:rsid w:val="7EEC568C"/>
    <w:rsid w:val="7EEFDF6A"/>
    <w:rsid w:val="7EF61B91"/>
    <w:rsid w:val="7EFFD331"/>
    <w:rsid w:val="7F548CA6"/>
    <w:rsid w:val="7F57E565"/>
    <w:rsid w:val="7F7FA70D"/>
    <w:rsid w:val="7F9D13F9"/>
    <w:rsid w:val="7F9F1043"/>
    <w:rsid w:val="7FB77822"/>
    <w:rsid w:val="7FB8E765"/>
    <w:rsid w:val="7FD85B57"/>
    <w:rsid w:val="7FDD6526"/>
    <w:rsid w:val="7FDF3356"/>
    <w:rsid w:val="7FE620B6"/>
    <w:rsid w:val="7FF3CAAF"/>
    <w:rsid w:val="7FF7331D"/>
    <w:rsid w:val="7FF73A6D"/>
    <w:rsid w:val="7FFB673A"/>
    <w:rsid w:val="7FFED114"/>
    <w:rsid w:val="7FFFDADD"/>
    <w:rsid w:val="9E7B6C41"/>
    <w:rsid w:val="9F39B706"/>
    <w:rsid w:val="9F5E3342"/>
    <w:rsid w:val="A7BF459B"/>
    <w:rsid w:val="ADEB1CBC"/>
    <w:rsid w:val="AFCDABAD"/>
    <w:rsid w:val="AFEF11C8"/>
    <w:rsid w:val="AFF7BAEB"/>
    <w:rsid w:val="B36D3CC5"/>
    <w:rsid w:val="B756A14F"/>
    <w:rsid w:val="B8DF2CC3"/>
    <w:rsid w:val="BBC33278"/>
    <w:rsid w:val="BBFC5EC8"/>
    <w:rsid w:val="BCFCCDF3"/>
    <w:rsid w:val="BDDA34C3"/>
    <w:rsid w:val="BDF7D9B6"/>
    <w:rsid w:val="BDFDAF27"/>
    <w:rsid w:val="BE7168BD"/>
    <w:rsid w:val="BE776B44"/>
    <w:rsid w:val="BEFF61E0"/>
    <w:rsid w:val="BEFF805F"/>
    <w:rsid w:val="BFBD9791"/>
    <w:rsid w:val="BFCFEA2F"/>
    <w:rsid w:val="BFFFED5D"/>
    <w:rsid w:val="C5F92416"/>
    <w:rsid w:val="C9326419"/>
    <w:rsid w:val="CBD4BC2D"/>
    <w:rsid w:val="CEFED9AA"/>
    <w:rsid w:val="CFB68C35"/>
    <w:rsid w:val="CFE61B93"/>
    <w:rsid w:val="CFFBB06C"/>
    <w:rsid w:val="D6D09E9E"/>
    <w:rsid w:val="D7F77011"/>
    <w:rsid w:val="D9DEEBF9"/>
    <w:rsid w:val="DAF393EF"/>
    <w:rsid w:val="DB3FF565"/>
    <w:rsid w:val="DB7C151F"/>
    <w:rsid w:val="DBBE68E6"/>
    <w:rsid w:val="DBF7C31B"/>
    <w:rsid w:val="DDFD5BBB"/>
    <w:rsid w:val="DDFFC358"/>
    <w:rsid w:val="DF3F07AF"/>
    <w:rsid w:val="DF5DF9D9"/>
    <w:rsid w:val="DF6A4934"/>
    <w:rsid w:val="DF77AEAC"/>
    <w:rsid w:val="DF9F24E5"/>
    <w:rsid w:val="DFD3918F"/>
    <w:rsid w:val="DFFDEDC8"/>
    <w:rsid w:val="E3F7AB1E"/>
    <w:rsid w:val="E5FF343B"/>
    <w:rsid w:val="E77F9ACE"/>
    <w:rsid w:val="E7FF62F0"/>
    <w:rsid w:val="E8D72700"/>
    <w:rsid w:val="E8D9A4F9"/>
    <w:rsid w:val="EB6749BE"/>
    <w:rsid w:val="EBEF7393"/>
    <w:rsid w:val="ED7502A4"/>
    <w:rsid w:val="EDDE1720"/>
    <w:rsid w:val="EEF5E350"/>
    <w:rsid w:val="EEFB080D"/>
    <w:rsid w:val="EFA58909"/>
    <w:rsid w:val="EFECB83A"/>
    <w:rsid w:val="EFEF7387"/>
    <w:rsid w:val="F32F6DA6"/>
    <w:rsid w:val="F395E693"/>
    <w:rsid w:val="F3DD4B26"/>
    <w:rsid w:val="F3FF0B0C"/>
    <w:rsid w:val="F44DE619"/>
    <w:rsid w:val="F56BDCB4"/>
    <w:rsid w:val="F5F42F67"/>
    <w:rsid w:val="F76EF6A7"/>
    <w:rsid w:val="F77D9D80"/>
    <w:rsid w:val="F7F93682"/>
    <w:rsid w:val="F8DF7F49"/>
    <w:rsid w:val="F9EEA0C8"/>
    <w:rsid w:val="FB6F242D"/>
    <w:rsid w:val="FBBB98AC"/>
    <w:rsid w:val="FBC6BC1D"/>
    <w:rsid w:val="FBDF82D7"/>
    <w:rsid w:val="FBFF2E13"/>
    <w:rsid w:val="FCBD9321"/>
    <w:rsid w:val="FCFF433F"/>
    <w:rsid w:val="FD2FE9B4"/>
    <w:rsid w:val="FD3DAD0F"/>
    <w:rsid w:val="FD865DFA"/>
    <w:rsid w:val="FD9B3ACE"/>
    <w:rsid w:val="FD9BA521"/>
    <w:rsid w:val="FDFB7ED2"/>
    <w:rsid w:val="FDFE923D"/>
    <w:rsid w:val="FEB95035"/>
    <w:rsid w:val="FECD7869"/>
    <w:rsid w:val="FEFF8A9C"/>
    <w:rsid w:val="FEFFE7D6"/>
    <w:rsid w:val="FEFFEB0D"/>
    <w:rsid w:val="FF2E0BD6"/>
    <w:rsid w:val="FF4890F2"/>
    <w:rsid w:val="FF577646"/>
    <w:rsid w:val="FF7F414C"/>
    <w:rsid w:val="FF9A5FC6"/>
    <w:rsid w:val="FF9F9021"/>
    <w:rsid w:val="FFB7C742"/>
    <w:rsid w:val="FFB7CB66"/>
    <w:rsid w:val="FFD7E361"/>
    <w:rsid w:val="FFDE324E"/>
    <w:rsid w:val="FFEE87A9"/>
    <w:rsid w:val="FFEFC2F4"/>
    <w:rsid w:val="FFF3E434"/>
    <w:rsid w:val="FFFB3CBB"/>
    <w:rsid w:val="FFFBEC2A"/>
    <w:rsid w:val="FFFC0BE4"/>
    <w:rsid w:val="FFFF4955"/>
    <w:rsid w:val="FFFF83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FangSong_GB2312"/>
      <w:sz w:val="28"/>
    </w:rPr>
  </w:style>
  <w:style w:type="paragraph" w:styleId="3">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SimSun" w:hAnsi="Courier New" w:cs="Times New Roman"/>
      <w:kern w:val="0"/>
      <w:sz w:val="20"/>
      <w:szCs w:val="20"/>
    </w:rPr>
  </w:style>
  <w:style w:type="paragraph" w:styleId="4">
    <w:name w:val="Date"/>
    <w:basedOn w:val="1"/>
    <w:next w:val="1"/>
    <w:link w:val="16"/>
    <w:semiHidden/>
    <w:unhideWhenUsed/>
    <w:qFormat/>
    <w:uiPriority w:val="99"/>
    <w:pPr>
      <w:ind w:left="100" w:leftChars="2500"/>
    </w:pPr>
  </w:style>
  <w:style w:type="paragraph" w:styleId="5">
    <w:name w:val="footer"/>
    <w:basedOn w:val="1"/>
    <w:next w:val="6"/>
    <w:link w:val="15"/>
    <w:unhideWhenUsed/>
    <w:qFormat/>
    <w:uiPriority w:val="99"/>
    <w:pPr>
      <w:tabs>
        <w:tab w:val="center" w:pos="4153"/>
        <w:tab w:val="right" w:pos="8306"/>
      </w:tabs>
      <w:snapToGrid w:val="0"/>
      <w:jc w:val="left"/>
    </w:pPr>
    <w:rPr>
      <w:sz w:val="18"/>
      <w:szCs w:val="18"/>
    </w:rPr>
  </w:style>
  <w:style w:type="paragraph" w:customStyle="1" w:styleId="6">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SimSun" w:hAnsi="SimSun" w:eastAsia="SimSun" w:cs="SimSun"/>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paragraph" w:styleId="13">
    <w:name w:val="List Paragraph"/>
    <w:basedOn w:val="1"/>
    <w:qFormat/>
    <w:uiPriority w:val="34"/>
    <w:pPr>
      <w:ind w:firstLine="420" w:firstLineChars="200"/>
    </w:pPr>
  </w:style>
  <w:style w:type="character" w:customStyle="1" w:styleId="14">
    <w:name w:val="页眉 字符"/>
    <w:basedOn w:val="11"/>
    <w:link w:val="7"/>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日期 字符"/>
    <w:basedOn w:val="11"/>
    <w:link w:val="4"/>
    <w:semiHidden/>
    <w:qFormat/>
    <w:uiPriority w:val="99"/>
    <w:rPr>
      <w:kern w:val="2"/>
      <w:sz w:val="21"/>
      <w:szCs w:val="22"/>
    </w:rPr>
  </w:style>
  <w:style w:type="paragraph" w:customStyle="1" w:styleId="17">
    <w:name w:val="列出段落1"/>
    <w:basedOn w:val="1"/>
    <w:qFormat/>
    <w:uiPriority w:val="34"/>
    <w:pPr>
      <w:ind w:firstLine="420" w:firstLineChars="200"/>
    </w:pPr>
    <w:rPr>
      <w:rFonts w:ascii="等线" w:hAnsi="等线" w:eastAsia="等线" w:cs="SimSun"/>
    </w:rPr>
  </w:style>
  <w:style w:type="paragraph" w:customStyle="1" w:styleId="18">
    <w:name w:val="Table Paragraph"/>
    <w:basedOn w:val="1"/>
    <w:qFormat/>
    <w:uiPriority w:val="1"/>
    <w:rPr>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3407</Words>
  <Characters>3548</Characters>
  <Lines>10</Lines>
  <Paragraphs>2</Paragraphs>
  <TotalTime>5</TotalTime>
  <ScaleCrop>false</ScaleCrop>
  <LinksUpToDate>false</LinksUpToDate>
  <CharactersWithSpaces>3548</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2023-12-30T07:48:00Z</dcterms:created>
  <dc:creator>AutoBVT</dc:creator>
  <cp:lastModifiedBy>greatwall</cp:lastModifiedBy>
  <cp:lastPrinted>2024-08-01T10:47:00Z</cp:lastPrinted>
  <dcterms:modified xsi:type="dcterms:W3CDTF">2025-07-15T16:38:45Z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21E3D0440FE648DEB3E0CEB470224A3C_13</vt:lpwstr>
  </property>
</Properties>
</file>