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3"/>
        <w:rPr>
          <w:rFonts w:hint="default" w:ascii="Times New Roman" w:hAnsi="Times New Roman" w:eastAsia="仿宋_GB2312" w:cs="Times New Roman"/>
          <w:sz w:val="14"/>
        </w:rPr>
      </w:pPr>
    </w:p>
    <w:p>
      <w:pPr>
        <w:pStyle w:val="9"/>
        <w:spacing w:before="3"/>
        <w:jc w:val="center"/>
        <w:rPr>
          <w:rFonts w:hint="default" w:ascii="Times New Roman" w:hAnsi="Times New Roman" w:eastAsia="仿宋_GB2312" w:cs="Times New Roman"/>
          <w:b/>
          <w:bCs/>
          <w:sz w:val="44"/>
          <w:szCs w:val="44"/>
          <w:lang w:eastAsia="zh-CN"/>
        </w:rPr>
      </w:pPr>
      <w:r>
        <w:rPr>
          <w:rFonts w:hint="default" w:ascii="Times New Roman" w:hAnsi="Times New Roman" w:eastAsia="仿宋_GB2312" w:cs="Times New Roman"/>
          <w:b/>
          <w:bCs/>
          <w:sz w:val="44"/>
          <w:szCs w:val="44"/>
          <w:lang w:eastAsia="zh-CN"/>
        </w:rPr>
        <w:t>江门市</w:t>
      </w:r>
      <w:r>
        <w:rPr>
          <w:rFonts w:hint="eastAsia" w:ascii="Times New Roman" w:hAnsi="Times New Roman" w:cs="Times New Roman"/>
          <w:b/>
          <w:bCs/>
          <w:sz w:val="44"/>
          <w:szCs w:val="44"/>
          <w:lang w:val="en-US" w:eastAsia="zh-CN"/>
        </w:rPr>
        <w:t>鹤山市2025</w:t>
      </w:r>
      <w:r>
        <w:rPr>
          <w:rFonts w:hint="default" w:ascii="Times New Roman" w:hAnsi="Times New Roman" w:eastAsia="仿宋_GB2312" w:cs="Times New Roman"/>
          <w:b/>
          <w:bCs/>
          <w:sz w:val="44"/>
          <w:szCs w:val="44"/>
          <w:lang w:val="en-US" w:eastAsia="zh-CN"/>
        </w:rPr>
        <w:t>年度</w:t>
      </w:r>
      <w:r>
        <w:rPr>
          <w:rFonts w:hint="default" w:ascii="Times New Roman" w:hAnsi="Times New Roman" w:eastAsia="仿宋_GB2312" w:cs="Times New Roman"/>
          <w:b/>
          <w:bCs/>
          <w:sz w:val="44"/>
          <w:szCs w:val="44"/>
          <w:lang w:eastAsia="zh-CN"/>
        </w:rPr>
        <w:t>土地征收</w:t>
      </w:r>
    </w:p>
    <w:p>
      <w:pPr>
        <w:pStyle w:val="9"/>
        <w:spacing w:before="3"/>
        <w:jc w:val="center"/>
        <w:rPr>
          <w:rFonts w:hint="default" w:ascii="Times New Roman" w:hAnsi="Times New Roman" w:eastAsia="仿宋_GB2312" w:cs="Times New Roman"/>
          <w:b/>
          <w:bCs/>
          <w:sz w:val="44"/>
          <w:szCs w:val="44"/>
          <w:lang w:val="en-US" w:eastAsia="zh-CN"/>
        </w:rPr>
      </w:pPr>
      <w:r>
        <w:rPr>
          <w:rFonts w:hint="default" w:ascii="Times New Roman" w:hAnsi="Times New Roman" w:eastAsia="仿宋_GB2312" w:cs="Times New Roman"/>
          <w:b/>
          <w:bCs/>
          <w:sz w:val="44"/>
          <w:szCs w:val="44"/>
          <w:lang w:eastAsia="zh-CN"/>
        </w:rPr>
        <w:t>成片开发方案</w:t>
      </w:r>
      <w:r>
        <w:rPr>
          <w:rFonts w:hint="eastAsia" w:ascii="Times New Roman" w:hAnsi="Times New Roman" w:cs="Times New Roman"/>
          <w:b/>
          <w:bCs/>
          <w:sz w:val="44"/>
          <w:szCs w:val="44"/>
          <w:lang w:eastAsia="zh-CN"/>
        </w:rPr>
        <w:t>（</w:t>
      </w:r>
      <w:r>
        <w:rPr>
          <w:rFonts w:hint="eastAsia" w:ascii="Times New Roman" w:hAnsi="Times New Roman" w:cs="Times New Roman"/>
          <w:b/>
          <w:bCs/>
          <w:sz w:val="44"/>
          <w:szCs w:val="44"/>
          <w:lang w:val="en-US" w:eastAsia="zh-CN"/>
        </w:rPr>
        <w:t>第一批</w:t>
      </w:r>
      <w:r>
        <w:rPr>
          <w:rFonts w:hint="eastAsia" w:ascii="Times New Roman" w:hAnsi="Times New Roman" w:cs="Times New Roman"/>
          <w:b/>
          <w:bCs/>
          <w:sz w:val="44"/>
          <w:szCs w:val="44"/>
          <w:lang w:eastAsia="zh-CN"/>
        </w:rPr>
        <w:t>）</w:t>
      </w:r>
    </w:p>
    <w:p>
      <w:pPr>
        <w:pStyle w:val="9"/>
        <w:spacing w:before="3"/>
        <w:jc w:val="center"/>
        <w:rPr>
          <w:rFonts w:hint="default" w:ascii="Times New Roman" w:hAnsi="Times New Roman" w:eastAsia="仿宋_GB2312" w:cs="Times New Roman"/>
          <w:b/>
          <w:bCs/>
          <w:sz w:val="44"/>
          <w:szCs w:val="44"/>
          <w:lang w:eastAsia="zh-CN"/>
        </w:rPr>
      </w:pPr>
      <w:r>
        <w:rPr>
          <w:rFonts w:hint="default" w:ascii="Times New Roman" w:hAnsi="Times New Roman" w:eastAsia="仿宋_GB2312" w:cs="Times New Roman"/>
          <w:b/>
          <w:bCs/>
          <w:sz w:val="44"/>
          <w:szCs w:val="44"/>
          <w:lang w:eastAsia="zh-CN"/>
        </w:rPr>
        <w:t>（公示草案）</w:t>
      </w:r>
    </w:p>
    <w:p>
      <w:pPr>
        <w:pStyle w:val="9"/>
        <w:spacing w:before="3"/>
        <w:jc w:val="center"/>
        <w:rPr>
          <w:rFonts w:hint="default" w:ascii="Times New Roman" w:hAnsi="Times New Roman" w:eastAsia="仿宋_GB2312" w:cs="Times New Roman"/>
          <w:b/>
          <w:bCs/>
          <w:sz w:val="44"/>
          <w:szCs w:val="44"/>
          <w:lang w:eastAsia="zh-CN"/>
        </w:rPr>
      </w:pPr>
    </w:p>
    <w:p>
      <w:pPr>
        <w:pStyle w:val="2"/>
        <w:spacing w:before="12" w:line="360" w:lineRule="auto"/>
        <w:ind w:left="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一、编制依据</w:t>
      </w:r>
    </w:p>
    <w:p>
      <w:pPr>
        <w:pStyle w:val="9"/>
        <w:spacing w:line="360" w:lineRule="auto"/>
        <w:ind w:right="238" w:firstLine="554"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w w:val="99"/>
          <w:lang w:eastAsia="zh-CN"/>
        </w:rPr>
        <w:t>依</w:t>
      </w:r>
      <w:r>
        <w:rPr>
          <w:rFonts w:hint="default" w:ascii="Times New Roman" w:hAnsi="Times New Roman" w:eastAsia="仿宋_GB2312" w:cs="Times New Roman"/>
          <w:spacing w:val="4"/>
          <w:w w:val="99"/>
          <w:lang w:eastAsia="zh-CN"/>
        </w:rPr>
        <w:t>据《中</w:t>
      </w:r>
      <w:r>
        <w:rPr>
          <w:rFonts w:hint="default" w:ascii="Times New Roman" w:hAnsi="Times New Roman" w:eastAsia="仿宋_GB2312" w:cs="Times New Roman"/>
          <w:w w:val="99"/>
          <w:lang w:eastAsia="zh-CN"/>
        </w:rPr>
        <w:t>华</w:t>
      </w:r>
      <w:r>
        <w:rPr>
          <w:rFonts w:hint="default" w:ascii="Times New Roman" w:hAnsi="Times New Roman" w:eastAsia="仿宋_GB2312" w:cs="Times New Roman"/>
          <w:spacing w:val="4"/>
          <w:w w:val="99"/>
          <w:lang w:eastAsia="zh-CN"/>
        </w:rPr>
        <w:t>人民</w:t>
      </w:r>
      <w:r>
        <w:rPr>
          <w:rFonts w:hint="default" w:ascii="Times New Roman" w:hAnsi="Times New Roman" w:eastAsia="仿宋_GB2312" w:cs="Times New Roman"/>
          <w:w w:val="99"/>
          <w:lang w:eastAsia="zh-CN"/>
        </w:rPr>
        <w:t>共</w:t>
      </w:r>
      <w:r>
        <w:rPr>
          <w:rFonts w:hint="default" w:ascii="Times New Roman" w:hAnsi="Times New Roman" w:eastAsia="仿宋_GB2312" w:cs="Times New Roman"/>
          <w:spacing w:val="4"/>
          <w:w w:val="99"/>
          <w:lang w:eastAsia="zh-CN"/>
        </w:rPr>
        <w:t>和国</w:t>
      </w:r>
      <w:r>
        <w:rPr>
          <w:rFonts w:hint="default" w:ascii="Times New Roman" w:hAnsi="Times New Roman" w:eastAsia="仿宋_GB2312" w:cs="Times New Roman"/>
          <w:w w:val="99"/>
          <w:lang w:eastAsia="zh-CN"/>
        </w:rPr>
        <w:t>土</w:t>
      </w:r>
      <w:r>
        <w:rPr>
          <w:rFonts w:hint="default" w:ascii="Times New Roman" w:hAnsi="Times New Roman" w:eastAsia="仿宋_GB2312" w:cs="Times New Roman"/>
          <w:spacing w:val="4"/>
          <w:w w:val="99"/>
          <w:lang w:eastAsia="zh-CN"/>
        </w:rPr>
        <w:t>地管理</w:t>
      </w:r>
      <w:r>
        <w:rPr>
          <w:rFonts w:hint="default" w:ascii="Times New Roman" w:hAnsi="Times New Roman" w:eastAsia="仿宋_GB2312" w:cs="Times New Roman"/>
          <w:w w:val="99"/>
          <w:lang w:eastAsia="zh-CN"/>
        </w:rPr>
        <w:t>法</w:t>
      </w:r>
      <w:r>
        <w:rPr>
          <w:rFonts w:hint="default" w:ascii="Times New Roman" w:hAnsi="Times New Roman" w:eastAsia="仿宋_GB2312" w:cs="Times New Roman"/>
          <w:spacing w:val="4"/>
          <w:w w:val="99"/>
          <w:lang w:eastAsia="zh-CN"/>
        </w:rPr>
        <w:t>》</w:t>
      </w:r>
      <w:r>
        <w:rPr>
          <w:rFonts w:hint="default" w:ascii="Times New Roman" w:hAnsi="Times New Roman" w:eastAsia="仿宋_GB2312" w:cs="Times New Roman"/>
          <w:spacing w:val="10"/>
          <w:w w:val="99"/>
          <w:lang w:eastAsia="zh-CN"/>
        </w:rPr>
        <w:t>（</w:t>
      </w:r>
      <w:r>
        <w:rPr>
          <w:rFonts w:hint="default" w:ascii="Times New Roman" w:hAnsi="Times New Roman" w:eastAsia="仿宋_GB2312" w:cs="Times New Roman"/>
          <w:w w:val="99"/>
          <w:lang w:eastAsia="zh-CN"/>
        </w:rPr>
        <w:t>2019</w:t>
      </w:r>
      <w:r>
        <w:rPr>
          <w:rFonts w:hint="default" w:ascii="Times New Roman" w:hAnsi="Times New Roman" w:eastAsia="仿宋_GB2312" w:cs="Times New Roman"/>
          <w:spacing w:val="4"/>
          <w:w w:val="99"/>
          <w:lang w:eastAsia="zh-CN"/>
        </w:rPr>
        <w:t>年</w:t>
      </w:r>
      <w:r>
        <w:rPr>
          <w:rFonts w:hint="default" w:ascii="Times New Roman" w:hAnsi="Times New Roman" w:eastAsia="仿宋_GB2312" w:cs="Times New Roman"/>
          <w:w w:val="99"/>
          <w:lang w:eastAsia="zh-CN"/>
        </w:rPr>
        <w:t>修</w:t>
      </w:r>
      <w:r>
        <w:rPr>
          <w:rFonts w:hint="default" w:ascii="Times New Roman" w:hAnsi="Times New Roman" w:eastAsia="仿宋_GB2312" w:cs="Times New Roman"/>
          <w:spacing w:val="4"/>
          <w:w w:val="99"/>
          <w:lang w:eastAsia="zh-CN"/>
        </w:rPr>
        <w:t>正）</w:t>
      </w:r>
      <w:r>
        <w:rPr>
          <w:rFonts w:hint="default" w:ascii="Times New Roman" w:hAnsi="Times New Roman" w:eastAsia="仿宋_GB2312" w:cs="Times New Roman"/>
          <w:w w:val="99"/>
          <w:lang w:eastAsia="zh-CN"/>
        </w:rPr>
        <w:t>、</w:t>
      </w:r>
      <w:r>
        <w:rPr>
          <w:rFonts w:hint="default" w:ascii="Times New Roman" w:hAnsi="Times New Roman" w:eastAsia="仿宋_GB2312" w:cs="Times New Roman"/>
          <w:spacing w:val="4"/>
          <w:w w:val="99"/>
          <w:lang w:eastAsia="zh-CN"/>
        </w:rPr>
        <w:t>《</w:t>
      </w:r>
      <w:r>
        <w:rPr>
          <w:rFonts w:hint="default" w:ascii="Times New Roman" w:hAnsi="Times New Roman" w:eastAsia="仿宋_GB2312" w:cs="Times New Roman"/>
          <w:spacing w:val="2"/>
          <w:w w:val="99"/>
          <w:lang w:eastAsia="zh-CN"/>
        </w:rPr>
        <w:t>自</w:t>
      </w:r>
      <w:r>
        <w:rPr>
          <w:rFonts w:hint="default" w:ascii="Times New Roman" w:hAnsi="Times New Roman" w:eastAsia="仿宋_GB2312" w:cs="Times New Roman"/>
          <w:w w:val="99"/>
          <w:lang w:eastAsia="zh-CN"/>
        </w:rPr>
        <w:t>然资源部</w:t>
      </w:r>
      <w:r>
        <w:rPr>
          <w:rFonts w:hint="default" w:ascii="Times New Roman" w:hAnsi="Times New Roman" w:eastAsia="仿宋_GB2312" w:cs="Times New Roman"/>
          <w:spacing w:val="4"/>
          <w:w w:val="99"/>
          <w:lang w:eastAsia="zh-CN"/>
        </w:rPr>
        <w:t>关</w:t>
      </w:r>
      <w:r>
        <w:rPr>
          <w:rFonts w:hint="default" w:ascii="Times New Roman" w:hAnsi="Times New Roman" w:eastAsia="仿宋_GB2312" w:cs="Times New Roman"/>
          <w:w w:val="99"/>
          <w:lang w:eastAsia="zh-CN"/>
        </w:rPr>
        <w:t>于印</w:t>
      </w:r>
      <w:r>
        <w:rPr>
          <w:rFonts w:hint="default" w:ascii="Times New Roman" w:hAnsi="Times New Roman" w:eastAsia="仿宋_GB2312" w:cs="Times New Roman"/>
          <w:spacing w:val="1"/>
          <w:w w:val="99"/>
          <w:lang w:eastAsia="zh-CN"/>
        </w:rPr>
        <w:t>发&lt;</w:t>
      </w:r>
      <w:r>
        <w:rPr>
          <w:rFonts w:hint="default" w:ascii="Times New Roman" w:hAnsi="Times New Roman" w:eastAsia="仿宋_GB2312" w:cs="Times New Roman"/>
          <w:spacing w:val="4"/>
          <w:w w:val="99"/>
          <w:lang w:eastAsia="zh-CN"/>
        </w:rPr>
        <w:t>土</w:t>
      </w:r>
      <w:r>
        <w:rPr>
          <w:rFonts w:hint="default" w:ascii="Times New Roman" w:hAnsi="Times New Roman" w:eastAsia="仿宋_GB2312" w:cs="Times New Roman"/>
          <w:w w:val="99"/>
          <w:lang w:eastAsia="zh-CN"/>
        </w:rPr>
        <w:t>地征</w:t>
      </w:r>
      <w:r>
        <w:rPr>
          <w:rFonts w:hint="default" w:ascii="Times New Roman" w:hAnsi="Times New Roman" w:eastAsia="仿宋_GB2312" w:cs="Times New Roman"/>
          <w:spacing w:val="4"/>
          <w:w w:val="99"/>
          <w:lang w:eastAsia="zh-CN"/>
        </w:rPr>
        <w:t>收</w:t>
      </w:r>
      <w:r>
        <w:rPr>
          <w:rFonts w:hint="default" w:ascii="Times New Roman" w:hAnsi="Times New Roman" w:eastAsia="仿宋_GB2312" w:cs="Times New Roman"/>
          <w:w w:val="99"/>
          <w:lang w:eastAsia="zh-CN"/>
        </w:rPr>
        <w:t>成片</w:t>
      </w:r>
      <w:r>
        <w:rPr>
          <w:rFonts w:hint="default" w:ascii="Times New Roman" w:hAnsi="Times New Roman" w:eastAsia="仿宋_GB2312" w:cs="Times New Roman"/>
          <w:spacing w:val="4"/>
          <w:w w:val="99"/>
          <w:lang w:eastAsia="zh-CN"/>
        </w:rPr>
        <w:t>开</w:t>
      </w:r>
      <w:r>
        <w:rPr>
          <w:rFonts w:hint="default" w:ascii="Times New Roman" w:hAnsi="Times New Roman" w:eastAsia="仿宋_GB2312" w:cs="Times New Roman"/>
          <w:w w:val="99"/>
          <w:lang w:eastAsia="zh-CN"/>
        </w:rPr>
        <w:t>发</w:t>
      </w:r>
      <w:r>
        <w:rPr>
          <w:rFonts w:hint="default" w:ascii="Times New Roman" w:hAnsi="Times New Roman" w:eastAsia="仿宋_GB2312" w:cs="Times New Roman"/>
          <w:spacing w:val="4"/>
          <w:w w:val="99"/>
          <w:lang w:eastAsia="zh-CN"/>
        </w:rPr>
        <w:t>标</w:t>
      </w:r>
      <w:r>
        <w:rPr>
          <w:rFonts w:hint="default" w:ascii="Times New Roman" w:hAnsi="Times New Roman" w:eastAsia="仿宋_GB2312" w:cs="Times New Roman"/>
          <w:spacing w:val="-34"/>
          <w:w w:val="99"/>
          <w:lang w:eastAsia="zh-CN"/>
        </w:rPr>
        <w:t>准</w:t>
      </w:r>
      <w:r>
        <w:rPr>
          <w:rFonts w:hint="default" w:ascii="Times New Roman" w:hAnsi="Times New Roman" w:eastAsia="仿宋_GB2312" w:cs="Times New Roman"/>
          <w:spacing w:val="1"/>
          <w:w w:val="99"/>
          <w:lang w:eastAsia="zh-CN"/>
        </w:rPr>
        <w:t>&gt;</w:t>
      </w:r>
      <w:r>
        <w:rPr>
          <w:rFonts w:hint="default" w:ascii="Times New Roman" w:hAnsi="Times New Roman" w:eastAsia="仿宋_GB2312" w:cs="Times New Roman"/>
          <w:spacing w:val="4"/>
          <w:w w:val="99"/>
          <w:lang w:eastAsia="zh-CN"/>
        </w:rPr>
        <w:t>的</w:t>
      </w:r>
      <w:r>
        <w:rPr>
          <w:rFonts w:hint="default" w:ascii="Times New Roman" w:hAnsi="Times New Roman" w:eastAsia="仿宋_GB2312" w:cs="Times New Roman"/>
          <w:w w:val="99"/>
          <w:lang w:eastAsia="zh-CN"/>
        </w:rPr>
        <w:t>通</w:t>
      </w:r>
      <w:r>
        <w:rPr>
          <w:rFonts w:hint="default" w:ascii="Times New Roman" w:hAnsi="Times New Roman" w:eastAsia="仿宋_GB2312" w:cs="Times New Roman"/>
          <w:spacing w:val="4"/>
          <w:w w:val="99"/>
          <w:lang w:eastAsia="zh-CN"/>
        </w:rPr>
        <w:t>知</w:t>
      </w:r>
      <w:r>
        <w:rPr>
          <w:rFonts w:hint="default" w:ascii="Times New Roman" w:hAnsi="Times New Roman" w:eastAsia="仿宋_GB2312" w:cs="Times New Roman"/>
          <w:spacing w:val="-66"/>
          <w:w w:val="99"/>
          <w:lang w:eastAsia="zh-CN"/>
        </w:rPr>
        <w:t>》</w:t>
      </w:r>
      <w:r>
        <w:rPr>
          <w:rFonts w:hint="default" w:ascii="Times New Roman" w:hAnsi="Times New Roman" w:eastAsia="仿宋_GB2312" w:cs="Times New Roman"/>
          <w:w w:val="99"/>
          <w:lang w:eastAsia="zh-CN"/>
        </w:rPr>
        <w:t>（</w:t>
      </w:r>
      <w:r>
        <w:rPr>
          <w:rFonts w:hint="default" w:ascii="Times New Roman" w:hAnsi="Times New Roman" w:eastAsia="仿宋_GB2312" w:cs="Times New Roman"/>
          <w:spacing w:val="4"/>
          <w:w w:val="99"/>
          <w:lang w:eastAsia="zh-CN"/>
        </w:rPr>
        <w:t>自</w:t>
      </w:r>
      <w:r>
        <w:rPr>
          <w:rFonts w:hint="default" w:ascii="Times New Roman" w:hAnsi="Times New Roman" w:eastAsia="仿宋_GB2312" w:cs="Times New Roman"/>
          <w:w w:val="99"/>
          <w:lang w:eastAsia="zh-CN"/>
        </w:rPr>
        <w:t>然资规〔</w:t>
      </w:r>
      <w:r>
        <w:rPr>
          <w:rFonts w:hint="default" w:ascii="Times New Roman" w:hAnsi="Times New Roman" w:eastAsia="仿宋_GB2312" w:cs="Times New Roman"/>
          <w:spacing w:val="4"/>
          <w:w w:val="99"/>
          <w:lang w:eastAsia="zh-CN"/>
        </w:rPr>
        <w:t>2</w:t>
      </w:r>
      <w:r>
        <w:rPr>
          <w:rFonts w:hint="default" w:ascii="Times New Roman" w:hAnsi="Times New Roman" w:eastAsia="仿宋_GB2312" w:cs="Times New Roman"/>
          <w:w w:val="99"/>
          <w:lang w:eastAsia="zh-CN"/>
        </w:rPr>
        <w:t>02</w:t>
      </w:r>
      <w:r>
        <w:rPr>
          <w:rFonts w:hint="eastAsia" w:ascii="Times New Roman" w:hAnsi="Times New Roman" w:cs="Times New Roman"/>
          <w:spacing w:val="5"/>
          <w:w w:val="99"/>
          <w:lang w:val="en-US" w:eastAsia="zh-CN"/>
        </w:rPr>
        <w:t>3</w:t>
      </w:r>
      <w:r>
        <w:rPr>
          <w:rFonts w:hint="default" w:ascii="Times New Roman" w:hAnsi="Times New Roman" w:eastAsia="仿宋_GB2312" w:cs="Times New Roman"/>
          <w:w w:val="99"/>
          <w:lang w:eastAsia="zh-CN"/>
        </w:rPr>
        <w:t>〕</w:t>
      </w:r>
      <w:r>
        <w:rPr>
          <w:rFonts w:hint="eastAsia" w:ascii="Times New Roman" w:hAnsi="Times New Roman" w:cs="Times New Roman"/>
          <w:spacing w:val="4"/>
          <w:w w:val="99"/>
          <w:lang w:val="en-US" w:eastAsia="zh-CN"/>
        </w:rPr>
        <w:t>7</w:t>
      </w:r>
      <w:r>
        <w:rPr>
          <w:rFonts w:hint="default" w:ascii="Times New Roman" w:hAnsi="Times New Roman" w:eastAsia="仿宋_GB2312" w:cs="Times New Roman"/>
          <w:spacing w:val="4"/>
          <w:w w:val="99"/>
          <w:lang w:eastAsia="zh-CN"/>
        </w:rPr>
        <w:t>号）、《广东省自然资源厅关于</w:t>
      </w:r>
      <w:r>
        <w:rPr>
          <w:rFonts w:hint="eastAsia" w:ascii="Times New Roman" w:hAnsi="Times New Roman" w:cs="Times New Roman"/>
          <w:spacing w:val="4"/>
          <w:w w:val="99"/>
          <w:lang w:val="en-US" w:eastAsia="zh-CN"/>
        </w:rPr>
        <w:t>进一步</w:t>
      </w:r>
      <w:r>
        <w:rPr>
          <w:rFonts w:hint="default" w:ascii="Times New Roman" w:hAnsi="Times New Roman" w:eastAsia="仿宋_GB2312" w:cs="Times New Roman"/>
          <w:spacing w:val="4"/>
          <w:w w:val="99"/>
          <w:lang w:eastAsia="zh-CN"/>
        </w:rPr>
        <w:t>规范土地征收成片开发工作的通知》（粤自然资发〔202</w:t>
      </w:r>
      <w:r>
        <w:rPr>
          <w:rFonts w:hint="eastAsia" w:ascii="Times New Roman" w:hAnsi="Times New Roman" w:cs="Times New Roman"/>
          <w:spacing w:val="4"/>
          <w:w w:val="99"/>
          <w:lang w:val="en-US" w:eastAsia="zh-CN"/>
        </w:rPr>
        <w:t>4</w:t>
      </w:r>
      <w:r>
        <w:rPr>
          <w:rFonts w:hint="default" w:ascii="Times New Roman" w:hAnsi="Times New Roman" w:eastAsia="仿宋_GB2312" w:cs="Times New Roman"/>
          <w:spacing w:val="4"/>
          <w:w w:val="99"/>
          <w:lang w:eastAsia="zh-CN"/>
        </w:rPr>
        <w:t>〕</w:t>
      </w:r>
      <w:r>
        <w:rPr>
          <w:rFonts w:hint="eastAsia" w:ascii="Times New Roman" w:hAnsi="Times New Roman" w:cs="Times New Roman"/>
          <w:spacing w:val="4"/>
          <w:w w:val="99"/>
          <w:lang w:val="en-US" w:eastAsia="zh-CN"/>
        </w:rPr>
        <w:t>7</w:t>
      </w:r>
      <w:r>
        <w:rPr>
          <w:rFonts w:hint="default" w:ascii="Times New Roman" w:hAnsi="Times New Roman" w:eastAsia="仿宋_GB2312" w:cs="Times New Roman"/>
          <w:spacing w:val="4"/>
          <w:w w:val="99"/>
          <w:lang w:eastAsia="zh-CN"/>
        </w:rPr>
        <w:t>号）</w:t>
      </w:r>
      <w:r>
        <w:rPr>
          <w:rFonts w:hint="default" w:ascii="Times New Roman" w:hAnsi="Times New Roman" w:eastAsia="仿宋_GB2312" w:cs="Times New Roman"/>
          <w:w w:val="99"/>
          <w:lang w:eastAsia="zh-CN"/>
        </w:rPr>
        <w:t>等</w:t>
      </w:r>
      <w:r>
        <w:rPr>
          <w:rFonts w:hint="default" w:ascii="Times New Roman" w:hAnsi="Times New Roman" w:eastAsia="仿宋_GB2312" w:cs="Times New Roman"/>
          <w:spacing w:val="4"/>
          <w:w w:val="99"/>
          <w:lang w:eastAsia="zh-CN"/>
        </w:rPr>
        <w:t>相关</w:t>
      </w:r>
      <w:r>
        <w:rPr>
          <w:rFonts w:hint="default" w:ascii="Times New Roman" w:hAnsi="Times New Roman" w:eastAsia="仿宋_GB2312" w:cs="Times New Roman"/>
          <w:w w:val="99"/>
          <w:lang w:eastAsia="zh-CN"/>
        </w:rPr>
        <w:t>文</w:t>
      </w:r>
      <w:r>
        <w:rPr>
          <w:rFonts w:hint="default" w:ascii="Times New Roman" w:hAnsi="Times New Roman" w:eastAsia="仿宋_GB2312" w:cs="Times New Roman"/>
          <w:spacing w:val="4"/>
          <w:w w:val="99"/>
          <w:lang w:eastAsia="zh-CN"/>
        </w:rPr>
        <w:t>件</w:t>
      </w:r>
      <w:r>
        <w:rPr>
          <w:rFonts w:hint="default" w:ascii="Times New Roman" w:hAnsi="Times New Roman" w:eastAsia="仿宋_GB2312" w:cs="Times New Roman"/>
          <w:spacing w:val="6"/>
          <w:w w:val="99"/>
          <w:lang w:eastAsia="zh-CN"/>
        </w:rPr>
        <w:t>，</w:t>
      </w:r>
      <w:r>
        <w:rPr>
          <w:rFonts w:hint="default" w:ascii="Times New Roman" w:hAnsi="Times New Roman" w:eastAsia="仿宋_GB2312" w:cs="Times New Roman"/>
          <w:w w:val="99"/>
          <w:lang w:eastAsia="zh-CN"/>
        </w:rPr>
        <w:t>编</w:t>
      </w:r>
      <w:r>
        <w:rPr>
          <w:rFonts w:hint="default" w:ascii="Times New Roman" w:hAnsi="Times New Roman" w:eastAsia="仿宋_GB2312" w:cs="Times New Roman"/>
          <w:spacing w:val="4"/>
          <w:w w:val="99"/>
          <w:lang w:eastAsia="zh-CN"/>
        </w:rPr>
        <w:t>制</w:t>
      </w:r>
      <w:r>
        <w:rPr>
          <w:rFonts w:hint="default" w:ascii="Times New Roman" w:hAnsi="Times New Roman" w:eastAsia="仿宋_GB2312" w:cs="Times New Roman"/>
          <w:spacing w:val="5"/>
          <w:w w:val="99"/>
          <w:lang w:eastAsia="zh-CN"/>
        </w:rPr>
        <w:t>《</w:t>
      </w:r>
      <w:r>
        <w:rPr>
          <w:rFonts w:hint="default" w:ascii="Times New Roman" w:hAnsi="Times New Roman" w:eastAsia="仿宋_GB2312" w:cs="Times New Roman"/>
          <w:spacing w:val="4"/>
          <w:w w:val="99"/>
          <w:lang w:eastAsia="zh-CN"/>
        </w:rPr>
        <w:t>江门市</w:t>
      </w:r>
      <w:r>
        <w:rPr>
          <w:rFonts w:hint="eastAsia" w:ascii="Times New Roman" w:hAnsi="Times New Roman" w:cs="Times New Roman"/>
          <w:spacing w:val="4"/>
          <w:w w:val="99"/>
          <w:lang w:eastAsia="zh-CN"/>
        </w:rPr>
        <w:t>鹤山市202</w:t>
      </w:r>
      <w:r>
        <w:rPr>
          <w:rFonts w:hint="eastAsia" w:ascii="Times New Roman" w:hAnsi="Times New Roman" w:cs="Times New Roman"/>
          <w:spacing w:val="4"/>
          <w:w w:val="99"/>
          <w:lang w:val="en-US" w:eastAsia="zh-CN"/>
        </w:rPr>
        <w:t>5</w:t>
      </w:r>
      <w:r>
        <w:rPr>
          <w:rFonts w:hint="default" w:ascii="Times New Roman" w:hAnsi="Times New Roman" w:eastAsia="仿宋_GB2312" w:cs="Times New Roman"/>
          <w:spacing w:val="4"/>
          <w:w w:val="99"/>
          <w:lang w:val="en-US" w:eastAsia="zh-CN"/>
        </w:rPr>
        <w:t>年度</w:t>
      </w:r>
      <w:r>
        <w:rPr>
          <w:rFonts w:hint="default" w:ascii="Times New Roman" w:hAnsi="Times New Roman" w:eastAsia="仿宋_GB2312" w:cs="Times New Roman"/>
          <w:w w:val="99"/>
          <w:lang w:eastAsia="zh-CN"/>
        </w:rPr>
        <w:t>土</w:t>
      </w:r>
      <w:r>
        <w:rPr>
          <w:rFonts w:hint="default" w:ascii="Times New Roman" w:hAnsi="Times New Roman" w:eastAsia="仿宋_GB2312" w:cs="Times New Roman"/>
          <w:spacing w:val="4"/>
          <w:w w:val="99"/>
          <w:lang w:eastAsia="zh-CN"/>
        </w:rPr>
        <w:t>地</w:t>
      </w:r>
      <w:r>
        <w:rPr>
          <w:rFonts w:hint="default" w:ascii="Times New Roman" w:hAnsi="Times New Roman" w:eastAsia="仿宋_GB2312" w:cs="Times New Roman"/>
          <w:w w:val="99"/>
          <w:lang w:eastAsia="zh-CN"/>
        </w:rPr>
        <w:t>征收成片开</w:t>
      </w:r>
      <w:r>
        <w:rPr>
          <w:rFonts w:hint="default" w:ascii="Times New Roman" w:hAnsi="Times New Roman" w:eastAsia="仿宋_GB2312" w:cs="Times New Roman"/>
          <w:spacing w:val="4"/>
          <w:w w:val="99"/>
          <w:lang w:eastAsia="zh-CN"/>
        </w:rPr>
        <w:t>发</w:t>
      </w:r>
      <w:r>
        <w:rPr>
          <w:rFonts w:hint="default" w:ascii="Times New Roman" w:hAnsi="Times New Roman" w:eastAsia="仿宋_GB2312" w:cs="Times New Roman"/>
          <w:w w:val="99"/>
          <w:lang w:eastAsia="zh-CN"/>
        </w:rPr>
        <w:t>方案</w:t>
      </w:r>
      <w:r>
        <w:rPr>
          <w:rFonts w:hint="eastAsia" w:ascii="Times New Roman" w:hAnsi="Times New Roman" w:cs="Times New Roman"/>
          <w:w w:val="99"/>
          <w:lang w:eastAsia="zh-CN"/>
        </w:rPr>
        <w:t>（</w:t>
      </w:r>
      <w:r>
        <w:rPr>
          <w:rFonts w:hint="eastAsia" w:ascii="Times New Roman" w:hAnsi="Times New Roman" w:cs="Times New Roman"/>
          <w:w w:val="99"/>
          <w:lang w:val="en-US" w:eastAsia="zh-CN"/>
        </w:rPr>
        <w:t>第一批</w:t>
      </w:r>
      <w:r>
        <w:rPr>
          <w:rFonts w:hint="eastAsia" w:ascii="Times New Roman" w:hAnsi="Times New Roman" w:cs="Times New Roman"/>
          <w:w w:val="99"/>
          <w:lang w:eastAsia="zh-CN"/>
        </w:rPr>
        <w:t>）</w:t>
      </w:r>
      <w:r>
        <w:rPr>
          <w:rFonts w:hint="default" w:ascii="Times New Roman" w:hAnsi="Times New Roman" w:eastAsia="仿宋_GB2312" w:cs="Times New Roman"/>
          <w:w w:val="99"/>
          <w:lang w:eastAsia="zh-CN"/>
        </w:rPr>
        <w:t>》。</w:t>
      </w:r>
    </w:p>
    <w:p>
      <w:pPr>
        <w:pStyle w:val="2"/>
        <w:spacing w:before="12" w:line="360" w:lineRule="auto"/>
        <w:ind w:left="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二、基本情况</w:t>
      </w:r>
    </w:p>
    <w:p>
      <w:pPr>
        <w:pStyle w:val="9"/>
        <w:spacing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（一）区域位置</w:t>
      </w:r>
    </w:p>
    <w:p>
      <w:pPr>
        <w:pStyle w:val="9"/>
        <w:spacing w:line="360" w:lineRule="auto"/>
        <w:ind w:right="238" w:firstLine="554" w:firstLineChars="200"/>
        <w:jc w:val="both"/>
        <w:rPr>
          <w:rFonts w:hint="default" w:ascii="Times New Roman" w:hAnsi="Times New Roman" w:eastAsia="仿宋_GB2312" w:cs="Times New Roman"/>
          <w:w w:val="99"/>
          <w:lang w:eastAsia="zh-CN"/>
        </w:rPr>
      </w:pPr>
      <w:r>
        <w:rPr>
          <w:rFonts w:hint="default" w:ascii="Times New Roman" w:hAnsi="Times New Roman" w:eastAsia="仿宋_GB2312" w:cs="Times New Roman"/>
          <w:w w:val="99"/>
          <w:lang w:eastAsia="zh-CN"/>
        </w:rPr>
        <w:t>本次土地征收成片开发位于鹤山市行政区划范围内拟进行成片开发的区域，共划定</w:t>
      </w:r>
      <w:r>
        <w:rPr>
          <w:rFonts w:hint="eastAsia" w:ascii="Times New Roman" w:hAnsi="Times New Roman" w:cs="Times New Roman"/>
          <w:w w:val="99"/>
          <w:lang w:val="en-US" w:eastAsia="zh-CN"/>
        </w:rPr>
        <w:t>21</w:t>
      </w:r>
      <w:r>
        <w:rPr>
          <w:rFonts w:hint="default" w:ascii="Times New Roman" w:hAnsi="Times New Roman" w:eastAsia="仿宋_GB2312" w:cs="Times New Roman"/>
          <w:w w:val="99"/>
          <w:lang w:eastAsia="zh-CN"/>
        </w:rPr>
        <w:t>成片开发范围</w:t>
      </w:r>
      <w:r>
        <w:rPr>
          <w:rFonts w:hint="default" w:ascii="Times New Roman" w:hAnsi="Times New Roman" w:eastAsia="仿宋_GB2312" w:cs="Times New Roman"/>
          <w:lang w:eastAsia="zh-CN"/>
        </w:rPr>
        <w:t>。</w:t>
      </w:r>
      <w:r>
        <w:rPr>
          <w:rFonts w:hint="default" w:ascii="Times New Roman" w:hAnsi="Times New Roman" w:eastAsia="仿宋_GB2312" w:cs="Times New Roman"/>
          <w:w w:val="99"/>
          <w:lang w:eastAsia="zh-CN"/>
        </w:rPr>
        <w:t>片区位置详见下表：</w:t>
      </w:r>
    </w:p>
    <w:p>
      <w:pPr>
        <w:pStyle w:val="9"/>
        <w:spacing w:before="1" w:line="360" w:lineRule="auto"/>
        <w:ind w:right="234" w:firstLine="475" w:firstLineChars="200"/>
        <w:jc w:val="center"/>
        <w:rPr>
          <w:rFonts w:hint="default" w:ascii="Times New Roman" w:hAnsi="Times New Roman" w:eastAsia="仿宋_GB2312" w:cs="Times New Roman"/>
          <w:b/>
          <w:bCs/>
          <w:w w:val="99"/>
          <w:sz w:val="24"/>
          <w:szCs w:val="24"/>
          <w:lang w:eastAsia="zh-CN"/>
        </w:rPr>
      </w:pPr>
      <w:r>
        <w:rPr>
          <w:rFonts w:hint="default" w:ascii="Times New Roman" w:hAnsi="Times New Roman" w:eastAsia="仿宋_GB2312" w:cs="Times New Roman"/>
          <w:b/>
          <w:bCs/>
          <w:w w:val="99"/>
          <w:sz w:val="24"/>
          <w:szCs w:val="24"/>
          <w:lang w:eastAsia="zh-CN"/>
        </w:rPr>
        <w:t>表1 片区概况汇总表</w:t>
      </w:r>
    </w:p>
    <w:tbl>
      <w:tblPr>
        <w:tblStyle w:val="19"/>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4252"/>
        <w:gridCol w:w="2142"/>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jc w:val="center"/>
        </w:trPr>
        <w:tc>
          <w:tcPr>
            <w:tcW w:w="79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4"/>
                <w:szCs w:val="24"/>
                <w:lang w:eastAsia="zh-CN"/>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425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4"/>
                <w:szCs w:val="24"/>
                <w:lang w:eastAsia="zh-CN"/>
              </w:rPr>
            </w:pPr>
            <w:r>
              <w:rPr>
                <w:rFonts w:hint="default" w:ascii="Times New Roman" w:hAnsi="Times New Roman" w:eastAsia="仿宋_GB2312" w:cs="Times New Roman"/>
                <w:b/>
                <w:bCs/>
                <w:i w:val="0"/>
                <w:iCs w:val="0"/>
                <w:color w:val="000000"/>
                <w:kern w:val="0"/>
                <w:sz w:val="24"/>
                <w:szCs w:val="24"/>
                <w:u w:val="none"/>
                <w:lang w:val="en-US" w:eastAsia="zh-CN" w:bidi="ar"/>
              </w:rPr>
              <w:t>成片开发范围名称</w:t>
            </w:r>
          </w:p>
        </w:tc>
        <w:tc>
          <w:tcPr>
            <w:tcW w:w="214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4"/>
                <w:szCs w:val="24"/>
                <w:lang w:val="en-US" w:eastAsia="zh-CN"/>
              </w:rPr>
            </w:pPr>
            <w:r>
              <w:rPr>
                <w:rFonts w:hint="default" w:ascii="Times New Roman" w:hAnsi="Times New Roman" w:eastAsia="仿宋_GB2312" w:cs="Times New Roman"/>
                <w:b/>
                <w:bCs/>
                <w:color w:val="000000"/>
                <w:sz w:val="24"/>
                <w:szCs w:val="24"/>
                <w:lang w:val="en-US" w:eastAsia="zh-CN"/>
              </w:rPr>
              <w:t>位置</w:t>
            </w:r>
          </w:p>
        </w:tc>
        <w:tc>
          <w:tcPr>
            <w:tcW w:w="175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面积</w:t>
            </w:r>
          </w:p>
          <w:p>
            <w:pPr>
              <w:keepNext w:val="0"/>
              <w:keepLines w:val="0"/>
              <w:widowControl/>
              <w:suppressLineNumbers w:val="0"/>
              <w:jc w:val="center"/>
              <w:textAlignment w:val="center"/>
              <w:rPr>
                <w:rFonts w:hint="default" w:ascii="Times New Roman" w:hAnsi="Times New Roman" w:eastAsia="仿宋_GB2312" w:cs="Times New Roman"/>
                <w:b/>
                <w:bCs/>
                <w:color w:val="000000"/>
                <w:sz w:val="24"/>
                <w:szCs w:val="24"/>
                <w:lang w:val="en-US" w:eastAsia="zh-CN"/>
              </w:rPr>
            </w:pPr>
            <w:r>
              <w:rPr>
                <w:rFonts w:hint="default" w:ascii="Times New Roman" w:hAnsi="Times New Roman" w:eastAsia="仿宋_GB2312" w:cs="Times New Roman"/>
                <w:b/>
                <w:bCs/>
                <w:i w:val="0"/>
                <w:iCs w:val="0"/>
                <w:color w:val="000000"/>
                <w:kern w:val="0"/>
                <w:sz w:val="24"/>
                <w:szCs w:val="24"/>
                <w:u w:val="none"/>
                <w:lang w:val="en-US" w:eastAsia="zh-CN" w:bidi="ar"/>
              </w:rPr>
              <w:t>（公顷）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1" w:type="dxa"/>
            <w:vMerge w:val="continue"/>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color w:val="000000"/>
                <w:sz w:val="24"/>
                <w:szCs w:val="24"/>
                <w:lang w:eastAsia="zh-CN"/>
              </w:rPr>
            </w:pPr>
          </w:p>
        </w:tc>
        <w:tc>
          <w:tcPr>
            <w:tcW w:w="4252" w:type="dxa"/>
            <w:vMerge w:val="continue"/>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color w:val="000000"/>
                <w:sz w:val="24"/>
                <w:szCs w:val="24"/>
                <w:lang w:eastAsia="zh-CN"/>
              </w:rPr>
            </w:pPr>
          </w:p>
        </w:tc>
        <w:tc>
          <w:tcPr>
            <w:tcW w:w="2142" w:type="dxa"/>
            <w:vMerge w:val="continue"/>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color w:val="000000"/>
                <w:sz w:val="24"/>
                <w:szCs w:val="24"/>
                <w:lang w:eastAsia="zh-CN"/>
              </w:rPr>
            </w:pPr>
          </w:p>
        </w:tc>
        <w:tc>
          <w:tcPr>
            <w:tcW w:w="1751" w:type="dxa"/>
            <w:vMerge w:val="continue"/>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4252" w:type="dxa"/>
            <w:shd w:val="clear" w:color="auto" w:fill="auto"/>
            <w:vAlign w:val="bottom"/>
          </w:tcPr>
          <w:p>
            <w:pPr>
              <w:keepNext w:val="0"/>
              <w:keepLines w:val="0"/>
              <w:widowControl/>
              <w:suppressLineNumbers w:val="0"/>
              <w:tabs>
                <w:tab w:val="left" w:pos="778"/>
                <w:tab w:val="center" w:pos="2078"/>
              </w:tabs>
              <w:jc w:val="left"/>
              <w:textAlignment w:val="bottom"/>
              <w:rPr>
                <w:rFonts w:hint="eastAsia" w:ascii="仿宋_GB2312" w:hAnsi="仿宋_GB2312" w:eastAsia="仿宋_GB2312" w:cs="仿宋_GB2312"/>
                <w:color w:val="000000"/>
                <w:sz w:val="24"/>
                <w:szCs w:val="24"/>
                <w:lang w:eastAsia="zh-CN"/>
              </w:rPr>
            </w:pPr>
            <w:r>
              <w:rPr>
                <w:rFonts w:hint="eastAsia" w:cs="仿宋_GB2312"/>
                <w:i w:val="0"/>
                <w:iCs w:val="0"/>
                <w:color w:val="000000"/>
                <w:kern w:val="0"/>
                <w:sz w:val="24"/>
                <w:szCs w:val="24"/>
                <w:u w:val="none"/>
                <w:lang w:val="en-US" w:eastAsia="zh-CN" w:bidi="ar"/>
              </w:rPr>
              <w:tab/>
            </w:r>
            <w:r>
              <w:rPr>
                <w:rFonts w:hint="eastAsia" w:ascii="仿宋_GB2312" w:hAnsi="仿宋_GB2312" w:eastAsia="仿宋_GB2312" w:cs="仿宋_GB2312"/>
                <w:i w:val="0"/>
                <w:iCs w:val="0"/>
                <w:color w:val="000000"/>
                <w:kern w:val="0"/>
                <w:sz w:val="24"/>
                <w:szCs w:val="24"/>
                <w:u w:val="none"/>
                <w:lang w:val="en-US" w:eastAsia="zh-CN" w:bidi="ar"/>
              </w:rPr>
              <w:t>古劳镇麦水工业片区一</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古劳镇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6.7701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古劳镇麦水工业片区二</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古劳镇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0.6503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古劳镇麦水工业片区三</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古劳镇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0.8526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古劳镇下六工业片区</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古劳镇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0.6649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沙坪街道黄宝坑商业片区</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沙坪街道</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0.</w:t>
            </w:r>
            <w:r>
              <w:rPr>
                <w:rFonts w:hint="eastAsia" w:ascii="Times New Roman" w:hAnsi="Times New Roman" w:eastAsia="宋体" w:cs="Times New Roman"/>
                <w:i w:val="0"/>
                <w:iCs w:val="0"/>
                <w:color w:val="000000"/>
                <w:kern w:val="0"/>
                <w:sz w:val="24"/>
                <w:szCs w:val="24"/>
                <w:u w:val="none"/>
                <w:lang w:val="en-US" w:eastAsia="zh-CN" w:bidi="ar"/>
              </w:rPr>
              <w:t>3760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江门北站周边商业片区</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沙坪街道</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1.92</w:t>
            </w:r>
            <w:r>
              <w:rPr>
                <w:rFonts w:hint="eastAsia" w:ascii="Times New Roman" w:hAnsi="Times New Roman" w:eastAsia="宋体" w:cs="Times New Roman"/>
                <w:i w:val="0"/>
                <w:iCs w:val="0"/>
                <w:color w:val="000000"/>
                <w:kern w:val="0"/>
                <w:sz w:val="24"/>
                <w:szCs w:val="24"/>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江门北站周边物流服务片区</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沙坪街道、桃源镇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0.96</w:t>
            </w:r>
            <w:r>
              <w:rPr>
                <w:rFonts w:hint="eastAsia" w:ascii="Times New Roman" w:hAnsi="Times New Roman" w:eastAsia="宋体" w:cs="Times New Roman"/>
                <w:i w:val="0"/>
                <w:iCs w:val="0"/>
                <w:color w:val="000000"/>
                <w:kern w:val="0"/>
                <w:sz w:val="24"/>
                <w:szCs w:val="24"/>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桃源镇北部工业片区</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桃源镇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1.1891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Times New Roman" w:hAnsi="Times New Roman" w:cs="Times New Roman"/>
                <w:i w:val="0"/>
                <w:iCs w:val="0"/>
                <w:color w:val="000000"/>
                <w:kern w:val="0"/>
                <w:sz w:val="24"/>
                <w:szCs w:val="24"/>
                <w:u w:val="none"/>
                <w:lang w:val="en-US" w:eastAsia="zh-CN" w:bidi="ar"/>
              </w:rPr>
              <w:t>9</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雅瑶镇大岗商业片区</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雅瑶镇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1.2929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0</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雅瑶镇建良村商业片区</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雅瑶镇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3.8029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1</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雅瑶镇上南村工业片区</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雅瑶镇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11.2373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2</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鹤城镇工业三区片区一</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鹤城镇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3</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鹤城镇工业三区片区二</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鹤城镇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1.3732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4</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鹤城镇工业三区片区三</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鹤城镇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0.3949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5</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鹤城镇工业三区片区四</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鹤城镇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1.5502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6</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鹤城镇圩居住片区</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鹤城镇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1.2469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7</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鹤山市南城区东田工业片区</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鹤城镇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9.3068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8</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宅梧镇骏马工业片区一</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宅梧镇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0.4863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cs="Times New Roman"/>
                <w:i w:val="0"/>
                <w:iCs w:val="0"/>
                <w:color w:val="000000"/>
                <w:kern w:val="0"/>
                <w:sz w:val="24"/>
                <w:szCs w:val="24"/>
                <w:u w:val="none"/>
                <w:lang w:val="en-US" w:eastAsia="zh-CN" w:bidi="ar"/>
              </w:rPr>
              <w:t>19</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宅梧镇骏马工业片区二</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宅梧镇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cs="Times New Roman"/>
                <w:i w:val="0"/>
                <w:iCs w:val="0"/>
                <w:color w:val="000000"/>
                <w:kern w:val="0"/>
                <w:sz w:val="24"/>
                <w:szCs w:val="24"/>
                <w:u w:val="none"/>
                <w:lang w:val="en-US" w:eastAsia="zh-CN" w:bidi="ar"/>
              </w:rPr>
              <w:t>0</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宅梧镇骏马工业片区三</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宅梧镇</w:t>
            </w:r>
          </w:p>
        </w:tc>
        <w:tc>
          <w:tcPr>
            <w:tcW w:w="1751" w:type="dxa"/>
            <w:shd w:val="clear" w:color="auto" w:fill="auto"/>
            <w:noWrap/>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0.257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cs="Times New Roman"/>
                <w:i w:val="0"/>
                <w:iCs w:val="0"/>
                <w:color w:val="000000"/>
                <w:kern w:val="0"/>
                <w:sz w:val="24"/>
                <w:szCs w:val="24"/>
                <w:u w:val="none"/>
                <w:lang w:val="en-US" w:eastAsia="zh-CN" w:bidi="ar"/>
              </w:rPr>
              <w:t>1</w:t>
            </w:r>
          </w:p>
        </w:tc>
        <w:tc>
          <w:tcPr>
            <w:tcW w:w="4252" w:type="dxa"/>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址山镇商贸城工业片区</w:t>
            </w:r>
          </w:p>
        </w:tc>
        <w:tc>
          <w:tcPr>
            <w:tcW w:w="2142"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址山镇</w:t>
            </w:r>
          </w:p>
        </w:tc>
        <w:tc>
          <w:tcPr>
            <w:tcW w:w="1751" w:type="dxa"/>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0.7684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85" w:type="dxa"/>
            <w:gridSpan w:val="3"/>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Style w:val="86"/>
                <w:rFonts w:hint="default" w:ascii="Times New Roman" w:hAnsi="Times New Roman" w:eastAsia="仿宋_GB2312" w:cs="Times New Roman"/>
                <w:b/>
                <w:bCs/>
                <w:sz w:val="24"/>
                <w:szCs w:val="24"/>
                <w:lang w:val="en-US" w:eastAsia="zh-CN" w:bidi="ar"/>
              </w:rPr>
              <w:t>合计</w:t>
            </w:r>
          </w:p>
        </w:tc>
        <w:tc>
          <w:tcPr>
            <w:tcW w:w="175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cs="Times New Roman"/>
                <w:b/>
                <w:bCs/>
                <w:i w:val="0"/>
                <w:iCs w:val="0"/>
                <w:color w:val="000000"/>
                <w:kern w:val="0"/>
                <w:sz w:val="24"/>
                <w:szCs w:val="24"/>
                <w:u w:val="none"/>
                <w:lang w:val="en-US" w:eastAsia="zh-CN" w:bidi="ar"/>
              </w:rPr>
              <w:t>46.5063</w:t>
            </w:r>
          </w:p>
        </w:tc>
      </w:tr>
    </w:tbl>
    <w:p>
      <w:pPr>
        <w:pStyle w:val="9"/>
        <w:spacing w:before="1" w:line="360" w:lineRule="auto"/>
        <w:ind w:left="120" w:right="99" w:firstLine="440" w:firstLineChars="200"/>
        <w:jc w:val="both"/>
        <w:rPr>
          <w:rFonts w:hint="default" w:ascii="Times New Roman" w:hAnsi="Times New Roman" w:eastAsia="仿宋_GB2312" w:cs="Times New Roman"/>
          <w:sz w:val="22"/>
          <w:szCs w:val="22"/>
          <w:lang w:eastAsia="zh-CN"/>
        </w:rPr>
      </w:pPr>
    </w:p>
    <w:p>
      <w:pPr>
        <w:pStyle w:val="9"/>
        <w:spacing w:before="1" w:line="360" w:lineRule="auto"/>
        <w:ind w:left="120" w:right="99" w:firstLine="15" w:firstLineChars="7"/>
        <w:jc w:val="both"/>
        <w:rPr>
          <w:rFonts w:hint="default" w:ascii="Times New Roman" w:hAnsi="Times New Roman" w:eastAsia="仿宋_GB2312" w:cs="Times New Roman"/>
          <w:sz w:val="22"/>
          <w:szCs w:val="22"/>
          <w:lang w:eastAsia="zh-CN"/>
        </w:rPr>
      </w:pPr>
    </w:p>
    <w:p>
      <w:pPr>
        <w:pStyle w:val="9"/>
        <w:spacing w:before="1" w:line="360" w:lineRule="auto"/>
        <w:ind w:left="120" w:right="99" w:firstLine="15" w:firstLineChars="7"/>
        <w:jc w:val="both"/>
        <w:rPr>
          <w:rFonts w:hint="default" w:ascii="Times New Roman" w:hAnsi="Times New Roman" w:eastAsia="仿宋_GB2312" w:cs="Times New Roman"/>
          <w:sz w:val="22"/>
          <w:szCs w:val="22"/>
          <w:lang w:eastAsia="zh-CN"/>
        </w:rPr>
      </w:pPr>
    </w:p>
    <w:p>
      <w:pPr>
        <w:pStyle w:val="9"/>
        <w:spacing w:before="1" w:line="360" w:lineRule="auto"/>
        <w:ind w:left="120" w:right="99" w:firstLine="15" w:firstLineChars="7"/>
        <w:jc w:val="both"/>
        <w:rPr>
          <w:rFonts w:hint="default" w:ascii="Times New Roman" w:hAnsi="Times New Roman" w:eastAsia="仿宋_GB2312" w:cs="Times New Roman"/>
          <w:sz w:val="22"/>
          <w:szCs w:val="22"/>
          <w:lang w:eastAsia="zh-CN"/>
        </w:rPr>
      </w:pPr>
    </w:p>
    <w:p>
      <w:pPr>
        <w:pStyle w:val="9"/>
        <w:spacing w:before="1" w:line="360" w:lineRule="auto"/>
        <w:ind w:left="120" w:right="99" w:firstLine="15" w:firstLineChars="7"/>
        <w:jc w:val="both"/>
        <w:rPr>
          <w:rFonts w:hint="default" w:ascii="Times New Roman" w:hAnsi="Times New Roman" w:eastAsia="仿宋_GB2312" w:cs="Times New Roman"/>
          <w:sz w:val="22"/>
          <w:szCs w:val="22"/>
          <w:lang w:eastAsia="zh-CN"/>
        </w:rPr>
      </w:pPr>
    </w:p>
    <w:p>
      <w:pPr>
        <w:pStyle w:val="9"/>
        <w:spacing w:before="1" w:line="360" w:lineRule="auto"/>
        <w:ind w:left="120" w:right="99" w:firstLine="15" w:firstLineChars="7"/>
        <w:jc w:val="both"/>
        <w:rPr>
          <w:rFonts w:hint="default" w:ascii="Times New Roman" w:hAnsi="Times New Roman" w:eastAsia="仿宋_GB2312" w:cs="Times New Roman"/>
          <w:sz w:val="22"/>
          <w:szCs w:val="22"/>
          <w:lang w:eastAsia="zh-CN"/>
        </w:rPr>
      </w:pPr>
    </w:p>
    <w:p>
      <w:pPr>
        <w:pStyle w:val="9"/>
        <w:spacing w:before="1" w:line="360" w:lineRule="auto"/>
        <w:ind w:right="99"/>
        <w:jc w:val="both"/>
        <w:rPr>
          <w:rFonts w:hint="default" w:ascii="Times New Roman" w:hAnsi="Times New Roman" w:eastAsia="仿宋_GB2312" w:cs="Times New Roman"/>
          <w:sz w:val="22"/>
          <w:szCs w:val="22"/>
          <w:lang w:eastAsia="zh-CN"/>
        </w:rPr>
        <w:sectPr>
          <w:footerReference r:id="rId3" w:type="default"/>
          <w:type w:val="continuous"/>
          <w:pgSz w:w="11910" w:h="16840"/>
          <w:pgMar w:top="1500" w:right="1600" w:bottom="1180" w:left="1680" w:header="0" w:footer="995" w:gutter="0"/>
          <w:cols w:space="720" w:num="1"/>
        </w:sectPr>
      </w:pPr>
    </w:p>
    <w:p>
      <w:pPr>
        <w:jc w:val="center"/>
        <w:rPr>
          <w:rFonts w:hint="default" w:ascii="Times New Roman" w:hAnsi="Times New Roman" w:eastAsia="仿宋_GB2312" w:cs="Times New Roman"/>
          <w:b/>
          <w:bCs/>
          <w:w w:val="99"/>
          <w:sz w:val="24"/>
          <w:szCs w:val="24"/>
          <w:highlight w:val="none"/>
          <w:lang w:eastAsia="zh-CN"/>
        </w:rPr>
      </w:pPr>
      <w:r>
        <w:rPr>
          <w:rFonts w:hint="default" w:ascii="Times New Roman" w:hAnsi="Times New Roman" w:eastAsia="仿宋_GB2312" w:cs="Times New Roman"/>
          <w:b/>
          <w:bCs/>
          <w:w w:val="99"/>
          <w:sz w:val="24"/>
          <w:szCs w:val="24"/>
          <w:highlight w:val="none"/>
          <w:lang w:eastAsia="zh-CN"/>
        </w:rPr>
        <w:drawing>
          <wp:inline distT="0" distB="0" distL="114300" distR="114300">
            <wp:extent cx="9161780" cy="5882640"/>
            <wp:effectExtent l="0" t="0" r="1270" b="3810"/>
            <wp:docPr id="1" name="图片 1" descr="1-江门市鹤山市土地征收成片开发范围位置示意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江门市鹤山市土地征收成片开发范围位置示意图"/>
                    <pic:cNvPicPr>
                      <a:picLocks noChangeAspect="true"/>
                    </pic:cNvPicPr>
                  </pic:nvPicPr>
                  <pic:blipFill>
                    <a:blip r:embed="rId5"/>
                    <a:srcRect t="5400" b="3768"/>
                    <a:stretch>
                      <a:fillRect/>
                    </a:stretch>
                  </pic:blipFill>
                  <pic:spPr>
                    <a:xfrm>
                      <a:off x="0" y="0"/>
                      <a:ext cx="9161780" cy="5882640"/>
                    </a:xfrm>
                    <a:prstGeom prst="rect">
                      <a:avLst/>
                    </a:prstGeom>
                  </pic:spPr>
                </pic:pic>
              </a:graphicData>
            </a:graphic>
          </wp:inline>
        </w:drawing>
      </w:r>
      <w:bookmarkStart w:id="16" w:name="_GoBack"/>
      <w:bookmarkEnd w:id="16"/>
    </w:p>
    <w:p>
      <w:pPr>
        <w:jc w:val="center"/>
        <w:rPr>
          <w:rFonts w:hint="default" w:ascii="Times New Roman" w:hAnsi="Times New Roman" w:eastAsia="仿宋_GB2312" w:cs="Times New Roman"/>
          <w:b/>
          <w:bCs/>
          <w:w w:val="99"/>
          <w:sz w:val="24"/>
          <w:szCs w:val="24"/>
          <w:highlight w:val="none"/>
          <w:lang w:eastAsia="zh-CN"/>
        </w:rPr>
        <w:sectPr>
          <w:pgSz w:w="16840" w:h="11910" w:orient="landscape"/>
          <w:pgMar w:top="720" w:right="720" w:bottom="720" w:left="720" w:header="0" w:footer="995" w:gutter="0"/>
          <w:cols w:space="720" w:num="1"/>
        </w:sectPr>
      </w:pPr>
      <w:r>
        <w:rPr>
          <w:rFonts w:hint="default" w:ascii="Times New Roman" w:hAnsi="Times New Roman" w:eastAsia="仿宋_GB2312" w:cs="Times New Roman"/>
          <w:b/>
          <w:bCs/>
          <w:w w:val="99"/>
          <w:sz w:val="24"/>
          <w:szCs w:val="24"/>
          <w:highlight w:val="none"/>
          <w:lang w:eastAsia="zh-CN"/>
        </w:rPr>
        <w:t>图1  成片开发各片区位置示意图</w:t>
      </w:r>
    </w:p>
    <w:p>
      <w:pPr>
        <w:pStyle w:val="9"/>
        <w:spacing w:before="86" w:line="360" w:lineRule="auto"/>
        <w:ind w:firstLine="560" w:firstLineChars="20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（二）开发范围</w:t>
      </w:r>
    </w:p>
    <w:p>
      <w:pPr>
        <w:pStyle w:val="9"/>
        <w:spacing w:line="360" w:lineRule="auto"/>
        <w:ind w:firstLine="560" w:firstLineChars="200"/>
        <w:jc w:val="both"/>
        <w:rPr>
          <w:rFonts w:hint="default" w:ascii="Times New Roman" w:hAnsi="Times New Roman" w:eastAsia="仿宋_GB2312" w:cs="Times New Roman"/>
          <w:w w:val="99"/>
          <w:sz w:val="28"/>
          <w:szCs w:val="28"/>
          <w:lang w:eastAsia="zh-CN"/>
        </w:rPr>
      </w:pPr>
      <w:r>
        <w:rPr>
          <w:rFonts w:hint="default" w:ascii="Times New Roman" w:hAnsi="Times New Roman" w:eastAsia="仿宋_GB2312" w:cs="Times New Roman"/>
          <w:sz w:val="28"/>
          <w:szCs w:val="28"/>
          <w:lang w:eastAsia="zh-CN"/>
        </w:rPr>
        <w:t>本次土地征收成片开发总面积</w:t>
      </w:r>
      <w:r>
        <w:rPr>
          <w:rFonts w:hint="eastAsia" w:ascii="Times New Roman" w:hAnsi="Times New Roman" w:cs="Times New Roman"/>
          <w:sz w:val="28"/>
          <w:szCs w:val="28"/>
          <w:lang w:val="en-US" w:eastAsia="zh-CN"/>
        </w:rPr>
        <w:t>46.5063</w:t>
      </w:r>
      <w:r>
        <w:rPr>
          <w:rFonts w:hint="default" w:ascii="Times New Roman" w:hAnsi="Times New Roman" w:eastAsia="仿宋_GB2312" w:cs="Times New Roman"/>
          <w:sz w:val="28"/>
          <w:szCs w:val="28"/>
          <w:lang w:val="en-US" w:eastAsia="zh-CN"/>
        </w:rPr>
        <w:t>公</w:t>
      </w:r>
      <w:r>
        <w:rPr>
          <w:rFonts w:hint="default" w:ascii="Times New Roman" w:hAnsi="Times New Roman" w:eastAsia="仿宋_GB2312" w:cs="Times New Roman"/>
          <w:sz w:val="28"/>
          <w:szCs w:val="28"/>
          <w:lang w:eastAsia="zh-CN"/>
        </w:rPr>
        <w:t>顷，</w:t>
      </w:r>
      <w:r>
        <w:rPr>
          <w:rFonts w:hint="default" w:ascii="Times New Roman" w:hAnsi="Times New Roman" w:eastAsia="仿宋_GB2312" w:cs="Times New Roman"/>
          <w:sz w:val="28"/>
          <w:szCs w:val="28"/>
          <w:lang w:val="en-US" w:eastAsia="zh-CN"/>
        </w:rPr>
        <w:t>根据鹤山市202</w:t>
      </w:r>
      <w:r>
        <w:rPr>
          <w:rFonts w:hint="eastAsia" w:ascii="Times New Roman" w:hAnsi="Times New Roman" w:cs="Times New Roman"/>
          <w:sz w:val="28"/>
          <w:szCs w:val="28"/>
          <w:lang w:val="en-US" w:eastAsia="zh-CN"/>
        </w:rPr>
        <w:t>3</w:t>
      </w:r>
      <w:r>
        <w:rPr>
          <w:rFonts w:hint="default" w:ascii="Times New Roman" w:hAnsi="Times New Roman" w:eastAsia="仿宋_GB2312" w:cs="Times New Roman"/>
          <w:sz w:val="28"/>
          <w:szCs w:val="28"/>
          <w:lang w:val="en-US" w:eastAsia="zh-CN"/>
        </w:rPr>
        <w:t>年度国土变更调查成果，土地利用现状为农用地</w:t>
      </w:r>
      <w:r>
        <w:rPr>
          <w:rFonts w:hint="default" w:ascii="Times New Roman" w:hAnsi="Times New Roman" w:eastAsia="仿宋_GB2312" w:cs="Times New Roman"/>
          <w:sz w:val="28"/>
          <w:szCs w:val="28"/>
          <w:lang w:eastAsia="zh-CN"/>
        </w:rPr>
        <w:t>面积</w:t>
      </w:r>
      <w:r>
        <w:rPr>
          <w:rFonts w:hint="eastAsia" w:ascii="Times New Roman" w:hAnsi="Times New Roman" w:cs="Times New Roman"/>
          <w:sz w:val="28"/>
          <w:szCs w:val="28"/>
          <w:lang w:val="en-US" w:eastAsia="zh-CN"/>
        </w:rPr>
        <w:t>26.4176</w:t>
      </w:r>
      <w:r>
        <w:rPr>
          <w:rFonts w:hint="default" w:ascii="Times New Roman" w:hAnsi="Times New Roman" w:eastAsia="仿宋_GB2312" w:cs="Times New Roman"/>
          <w:sz w:val="28"/>
          <w:szCs w:val="28"/>
          <w:lang w:eastAsia="zh-CN"/>
        </w:rPr>
        <w:t>公顷，建设用地面积</w:t>
      </w:r>
      <w:r>
        <w:rPr>
          <w:rFonts w:hint="eastAsia" w:ascii="Times New Roman" w:hAnsi="Times New Roman" w:cs="Times New Roman"/>
          <w:sz w:val="28"/>
          <w:szCs w:val="28"/>
          <w:lang w:val="en-US" w:eastAsia="zh-CN"/>
        </w:rPr>
        <w:t>20.0887</w:t>
      </w:r>
      <w:r>
        <w:rPr>
          <w:rFonts w:hint="default" w:ascii="Times New Roman" w:hAnsi="Times New Roman" w:eastAsia="仿宋_GB2312" w:cs="Times New Roman"/>
          <w:sz w:val="28"/>
          <w:szCs w:val="28"/>
          <w:lang w:eastAsia="zh-CN"/>
        </w:rPr>
        <w:t>公顷，未利用地面积为</w:t>
      </w:r>
      <w:r>
        <w:rPr>
          <w:rFonts w:hint="eastAsia" w:ascii="Times New Roman" w:hAnsi="Times New Roman" w:cs="Times New Roman"/>
          <w:sz w:val="28"/>
          <w:szCs w:val="28"/>
          <w:lang w:val="en-US" w:eastAsia="zh-CN"/>
        </w:rPr>
        <w:t>0</w:t>
      </w:r>
      <w:r>
        <w:rPr>
          <w:rFonts w:hint="default" w:ascii="Times New Roman" w:hAnsi="Times New Roman" w:eastAsia="仿宋_GB2312" w:cs="Times New Roman"/>
          <w:sz w:val="28"/>
          <w:szCs w:val="28"/>
          <w:lang w:eastAsia="zh-CN"/>
        </w:rPr>
        <w:t>公顷，实际拟征收</w:t>
      </w:r>
      <w:r>
        <w:rPr>
          <w:rFonts w:hint="default" w:ascii="Times New Roman" w:hAnsi="Times New Roman" w:eastAsia="仿宋_GB2312" w:cs="Times New Roman"/>
          <w:w w:val="99"/>
          <w:sz w:val="28"/>
          <w:szCs w:val="28"/>
          <w:lang w:eastAsia="zh-CN"/>
        </w:rPr>
        <w:t>集体土地</w:t>
      </w:r>
      <w:r>
        <w:rPr>
          <w:rFonts w:hint="eastAsia" w:ascii="Times New Roman" w:hAnsi="Times New Roman" w:cs="Times New Roman"/>
          <w:sz w:val="28"/>
          <w:szCs w:val="28"/>
          <w:lang w:val="en-US" w:eastAsia="zh-CN"/>
        </w:rPr>
        <w:t>35.1667</w:t>
      </w:r>
      <w:r>
        <w:rPr>
          <w:rFonts w:hint="default" w:ascii="Times New Roman" w:hAnsi="Times New Roman" w:eastAsia="仿宋_GB2312" w:cs="Times New Roman"/>
          <w:w w:val="99"/>
          <w:sz w:val="28"/>
          <w:szCs w:val="28"/>
          <w:lang w:eastAsia="zh-CN"/>
        </w:rPr>
        <w:t>公顷。</w:t>
      </w:r>
    </w:p>
    <w:p>
      <w:pPr>
        <w:pStyle w:val="2"/>
        <w:spacing w:before="12" w:line="360" w:lineRule="auto"/>
        <w:ind w:left="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三、</w:t>
      </w:r>
      <w:bookmarkStart w:id="0" w:name="_Hlk79936682"/>
      <w:r>
        <w:rPr>
          <w:rFonts w:hint="default" w:ascii="Times New Roman" w:hAnsi="Times New Roman" w:eastAsia="仿宋_GB2312" w:cs="Times New Roman"/>
          <w:lang w:eastAsia="zh-CN"/>
        </w:rPr>
        <w:t>成片开发条件分析</w:t>
      </w:r>
      <w:bookmarkEnd w:id="0"/>
    </w:p>
    <w:p>
      <w:pPr>
        <w:pStyle w:val="9"/>
        <w:spacing w:before="86"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（一）必要性分析</w:t>
      </w:r>
    </w:p>
    <w:p>
      <w:pPr>
        <w:pStyle w:val="9"/>
        <w:keepNext w:val="0"/>
        <w:keepLines w:val="0"/>
        <w:pageBreakBefore w:val="0"/>
        <w:widowControl w:val="0"/>
        <w:kinsoku/>
        <w:wordWrap/>
        <w:overflowPunct/>
        <w:topLinePunct w:val="0"/>
        <w:autoSpaceDE w:val="0"/>
        <w:autoSpaceDN w:val="0"/>
        <w:bidi w:val="0"/>
        <w:adjustRightInd/>
        <w:snapToGrid/>
        <w:spacing w:before="86" w:line="360" w:lineRule="auto"/>
        <w:ind w:firstLine="560" w:firstLineChars="200"/>
        <w:jc w:val="both"/>
        <w:textAlignment w:val="auto"/>
        <w:rPr>
          <w:rFonts w:hint="default" w:ascii="Times New Roman" w:hAnsi="Times New Roman" w:eastAsia="仿宋_GB2312" w:cs="Times New Roman"/>
          <w:lang w:eastAsia="zh-CN"/>
        </w:rPr>
      </w:pPr>
      <w:bookmarkStart w:id="1" w:name="_Hlk79936689"/>
      <w:r>
        <w:rPr>
          <w:rFonts w:hint="default" w:ascii="Times New Roman" w:hAnsi="Times New Roman" w:eastAsia="仿宋_GB2312" w:cs="Times New Roman"/>
          <w:lang w:eastAsia="zh-CN"/>
        </w:rPr>
        <w:t>本次土地征收成片开发围绕建设“综合实力强劲、创新要素集聚、人民安居乐业、独特魅力彰显的湾区现代化创业之城”的发展目标，</w:t>
      </w:r>
      <w:r>
        <w:rPr>
          <w:rFonts w:hint="eastAsia" w:ascii="Times New Roman" w:hAnsi="Times New Roman" w:cs="Times New Roman"/>
          <w:lang w:val="en-US" w:eastAsia="zh-CN"/>
        </w:rPr>
        <w:t>深入实施制造业当家“一把手”工程，扎实推进“百县千镇万村高质量发展工程”，提升开发平台能级，</w:t>
      </w:r>
      <w:r>
        <w:rPr>
          <w:rFonts w:hint="default" w:ascii="Times New Roman" w:hAnsi="Times New Roman" w:eastAsia="仿宋_GB2312" w:cs="Times New Roman"/>
          <w:lang w:eastAsia="zh-CN"/>
        </w:rPr>
        <w:t>重点培育壮大新一代电子信息、高端装备与智能制造、精细化工与新材料等先进制造业集群，构建“一产优、二产强、三产活”和数字经济、空港经济组成的“3+2”现代产业体系</w:t>
      </w:r>
      <w:r>
        <w:rPr>
          <w:rFonts w:hint="default" w:ascii="Times New Roman" w:hAnsi="Times New Roman" w:eastAsia="仿宋_GB2312" w:cs="Times New Roman"/>
          <w:lang w:val="en-US" w:eastAsia="zh-CN"/>
        </w:rPr>
        <w:t>，打造工业强市、质量强市和数字鹤山</w:t>
      </w:r>
      <w:r>
        <w:rPr>
          <w:rFonts w:hint="eastAsia" w:ascii="Times New Roman" w:hAnsi="Times New Roman" w:cs="Times New Roman"/>
          <w:lang w:val="en-US" w:eastAsia="zh-CN"/>
        </w:rPr>
        <w:t>。通过推动工业集群化、创新化、智能化、产业链优质发展，实现工业经济提质升级、助力鹤山市高质量发展。通过</w:t>
      </w:r>
      <w:r>
        <w:rPr>
          <w:rFonts w:hint="default" w:ascii="Times New Roman" w:hAnsi="Times New Roman" w:eastAsia="仿宋_GB2312" w:cs="Times New Roman"/>
          <w:lang w:eastAsia="zh-CN"/>
        </w:rPr>
        <w:t>扩大民生供给，</w:t>
      </w:r>
      <w:r>
        <w:rPr>
          <w:rFonts w:hint="default" w:ascii="Times New Roman" w:hAnsi="Times New Roman" w:eastAsia="仿宋_GB2312" w:cs="Times New Roman"/>
          <w:lang w:val="en-US" w:eastAsia="zh-CN"/>
        </w:rPr>
        <w:t>提升</w:t>
      </w:r>
      <w:r>
        <w:rPr>
          <w:rFonts w:hint="default" w:ascii="Times New Roman" w:hAnsi="Times New Roman" w:eastAsia="仿宋_GB2312" w:cs="Times New Roman"/>
          <w:lang w:eastAsia="zh-CN"/>
        </w:rPr>
        <w:t>人民生活品质，保障城市公益性基础设施的统筹安排，充分发挥城市的集聚效益，建设宜居宜业城市</w:t>
      </w:r>
      <w:r>
        <w:rPr>
          <w:rFonts w:hint="eastAsia" w:ascii="Times New Roman" w:hAnsi="Times New Roman" w:cs="Times New Roman"/>
          <w:lang w:eastAsia="zh-CN"/>
        </w:rPr>
        <w:t>。</w:t>
      </w:r>
      <w:r>
        <w:rPr>
          <w:rFonts w:hint="eastAsia" w:ascii="Times New Roman" w:hAnsi="Times New Roman" w:cs="Times New Roman"/>
          <w:lang w:val="en-US" w:eastAsia="zh-CN"/>
        </w:rPr>
        <w:t>通过</w:t>
      </w:r>
      <w:r>
        <w:rPr>
          <w:rFonts w:hint="default" w:ascii="Times New Roman" w:hAnsi="Times New Roman" w:eastAsia="仿宋_GB2312" w:cs="Times New Roman"/>
          <w:lang w:eastAsia="zh-CN"/>
        </w:rPr>
        <w:t>优化土地利用空间格局，因地制宜配置用地，</w:t>
      </w:r>
      <w:r>
        <w:rPr>
          <w:rFonts w:hint="eastAsia" w:ascii="Times New Roman" w:hAnsi="Times New Roman" w:cs="Times New Roman"/>
          <w:lang w:val="en-US" w:eastAsia="zh-CN"/>
        </w:rPr>
        <w:t>有利于</w:t>
      </w:r>
      <w:r>
        <w:rPr>
          <w:rFonts w:hint="default" w:ascii="Times New Roman" w:hAnsi="Times New Roman" w:eastAsia="仿宋_GB2312" w:cs="Times New Roman"/>
          <w:lang w:eastAsia="zh-CN"/>
        </w:rPr>
        <w:t>提升土地利用效益，推进产城融合发展，</w:t>
      </w:r>
      <w:r>
        <w:rPr>
          <w:rFonts w:hint="default" w:ascii="Times New Roman" w:hAnsi="Times New Roman" w:eastAsia="仿宋_GB2312" w:cs="Times New Roman"/>
          <w:lang w:val="en-US" w:eastAsia="zh-CN"/>
        </w:rPr>
        <w:t>构建</w:t>
      </w:r>
      <w:r>
        <w:rPr>
          <w:rFonts w:hint="default" w:ascii="Times New Roman" w:hAnsi="Times New Roman" w:eastAsia="仿宋_GB2312" w:cs="Times New Roman"/>
          <w:lang w:eastAsia="zh-CN"/>
        </w:rPr>
        <w:t>区域协调、高质量发展的现代化空间结构。</w:t>
      </w:r>
    </w:p>
    <w:p>
      <w:pPr>
        <w:pStyle w:val="9"/>
        <w:spacing w:before="86"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（二）合规性分析</w:t>
      </w:r>
    </w:p>
    <w:p>
      <w:pPr>
        <w:keepNext w:val="0"/>
        <w:keepLines w:val="0"/>
        <w:pageBreakBefore w:val="0"/>
        <w:widowControl w:val="0"/>
        <w:kinsoku/>
        <w:wordWrap/>
        <w:overflowPunct/>
        <w:topLinePunct w:val="0"/>
        <w:autoSpaceDE w:val="0"/>
        <w:autoSpaceDN w:val="0"/>
        <w:bidi w:val="0"/>
        <w:adjustRightInd/>
        <w:snapToGrid/>
        <w:spacing w:line="360" w:lineRule="auto"/>
        <w:ind w:firstLine="570" w:firstLineChars="200"/>
        <w:textAlignment w:val="auto"/>
        <w:rPr>
          <w:rFonts w:hint="default" w:ascii="Times New Roman" w:hAnsi="Times New Roman" w:eastAsia="仿宋_GB2312" w:cs="Times New Roman"/>
          <w:spacing w:val="4"/>
          <w:w w:val="99"/>
          <w:sz w:val="28"/>
          <w:szCs w:val="28"/>
          <w:lang w:val="en-US" w:eastAsia="zh-CN" w:bidi="ar-SA"/>
        </w:rPr>
      </w:pPr>
      <w:r>
        <w:rPr>
          <w:rFonts w:hint="default" w:ascii="Times New Roman" w:hAnsi="Times New Roman" w:eastAsia="仿宋_GB2312" w:cs="Times New Roman"/>
          <w:spacing w:val="4"/>
          <w:w w:val="99"/>
          <w:sz w:val="28"/>
          <w:szCs w:val="28"/>
          <w:highlight w:val="none"/>
          <w:lang w:val="en-US" w:eastAsia="zh-CN" w:bidi="ar-SA"/>
        </w:rPr>
        <w:t>近五年来，鹤山市</w:t>
      </w:r>
      <w:r>
        <w:rPr>
          <w:rFonts w:hint="default" w:ascii="Times New Roman" w:hAnsi="Times New Roman" w:cs="Times New Roman"/>
          <w:spacing w:val="4"/>
          <w:w w:val="99"/>
          <w:sz w:val="28"/>
          <w:szCs w:val="28"/>
          <w:highlight w:val="none"/>
          <w:lang w:val="en-US" w:eastAsia="zh-CN" w:bidi="ar-SA"/>
        </w:rPr>
        <w:t>平均</w:t>
      </w:r>
      <w:r>
        <w:rPr>
          <w:rFonts w:hint="default" w:ascii="Times New Roman" w:hAnsi="Times New Roman" w:eastAsia="仿宋_GB2312" w:cs="Times New Roman"/>
          <w:spacing w:val="4"/>
          <w:w w:val="99"/>
          <w:sz w:val="28"/>
          <w:szCs w:val="28"/>
          <w:highlight w:val="none"/>
          <w:lang w:val="en-US" w:eastAsia="zh-CN" w:bidi="ar-SA"/>
        </w:rPr>
        <w:t>供地率</w:t>
      </w:r>
      <w:r>
        <w:rPr>
          <w:rFonts w:hint="eastAsia" w:ascii="Times New Roman" w:hAnsi="Times New Roman" w:cs="Times New Roman"/>
          <w:spacing w:val="4"/>
          <w:w w:val="99"/>
          <w:sz w:val="28"/>
          <w:szCs w:val="28"/>
          <w:highlight w:val="none"/>
          <w:lang w:val="en-US" w:eastAsia="zh-CN" w:bidi="ar-SA"/>
        </w:rPr>
        <w:t>为72</w:t>
      </w:r>
      <w:r>
        <w:rPr>
          <w:rFonts w:hint="default" w:ascii="Times New Roman" w:hAnsi="Times New Roman" w:eastAsia="仿宋_GB2312" w:cs="Times New Roman"/>
          <w:spacing w:val="4"/>
          <w:w w:val="99"/>
          <w:sz w:val="28"/>
          <w:szCs w:val="28"/>
          <w:highlight w:val="none"/>
          <w:lang w:val="en-US" w:eastAsia="zh-CN" w:bidi="ar-SA"/>
        </w:rPr>
        <w:t>%</w:t>
      </w:r>
      <w:r>
        <w:rPr>
          <w:rFonts w:hint="default" w:ascii="Times New Roman" w:hAnsi="Times New Roman" w:cs="Times New Roman"/>
          <w:spacing w:val="4"/>
          <w:w w:val="99"/>
          <w:sz w:val="28"/>
          <w:szCs w:val="28"/>
          <w:highlight w:val="none"/>
          <w:lang w:val="en-US" w:eastAsia="zh-CN" w:bidi="ar-SA"/>
        </w:rPr>
        <w:t>，大于60%；土地</w:t>
      </w:r>
      <w:r>
        <w:rPr>
          <w:rFonts w:hint="default" w:ascii="Times New Roman" w:hAnsi="Times New Roman" w:eastAsia="仿宋_GB2312" w:cs="Times New Roman"/>
          <w:spacing w:val="4"/>
          <w:w w:val="99"/>
          <w:sz w:val="28"/>
          <w:szCs w:val="28"/>
          <w:highlight w:val="none"/>
          <w:lang w:val="en-US" w:eastAsia="zh-CN" w:bidi="ar-SA"/>
        </w:rPr>
        <w:t>闲置率为</w:t>
      </w:r>
      <w:r>
        <w:rPr>
          <w:rFonts w:hint="eastAsia" w:ascii="Times New Roman" w:hAnsi="Times New Roman" w:cs="Times New Roman"/>
          <w:spacing w:val="4"/>
          <w:w w:val="99"/>
          <w:sz w:val="28"/>
          <w:szCs w:val="28"/>
          <w:highlight w:val="none"/>
          <w:lang w:val="en-US" w:eastAsia="zh-CN" w:bidi="ar-SA"/>
        </w:rPr>
        <w:t>0.1</w:t>
      </w:r>
      <w:r>
        <w:rPr>
          <w:rFonts w:hint="default" w:ascii="Times New Roman" w:hAnsi="Times New Roman" w:eastAsia="仿宋_GB2312" w:cs="Times New Roman"/>
          <w:spacing w:val="4"/>
          <w:w w:val="99"/>
          <w:sz w:val="28"/>
          <w:szCs w:val="28"/>
          <w:highlight w:val="none"/>
          <w:lang w:val="en-US" w:eastAsia="zh-CN" w:bidi="ar-SA"/>
        </w:rPr>
        <w:t>%，低于5%，土地利用效率高。本次成片开发项目已纳入国民经济和社会发展年度计</w:t>
      </w:r>
      <w:r>
        <w:rPr>
          <w:rFonts w:hint="default" w:ascii="Times New Roman" w:hAnsi="Times New Roman" w:eastAsia="仿宋_GB2312" w:cs="Times New Roman"/>
          <w:spacing w:val="4"/>
          <w:w w:val="99"/>
          <w:sz w:val="28"/>
          <w:szCs w:val="28"/>
          <w:lang w:val="en-US" w:eastAsia="zh-CN" w:bidi="ar-SA"/>
        </w:rPr>
        <w:t>划，不涉及占用永久基本农田和生态保护红线，本次土地征收成片开发方案符合国民经济和社会发展规划、</w:t>
      </w:r>
      <w:r>
        <w:rPr>
          <w:rFonts w:hint="eastAsia" w:ascii="Times New Roman" w:hAnsi="Times New Roman" w:cs="Times New Roman"/>
          <w:spacing w:val="4"/>
          <w:w w:val="99"/>
          <w:sz w:val="28"/>
          <w:szCs w:val="28"/>
          <w:lang w:val="en-US" w:eastAsia="zh-CN" w:bidi="ar-SA"/>
        </w:rPr>
        <w:t>国土空间总体规划</w:t>
      </w:r>
      <w:r>
        <w:rPr>
          <w:rFonts w:hint="default" w:ascii="Times New Roman" w:hAnsi="Times New Roman" w:eastAsia="仿宋_GB2312" w:cs="Times New Roman"/>
          <w:spacing w:val="4"/>
          <w:w w:val="99"/>
          <w:sz w:val="28"/>
          <w:szCs w:val="28"/>
          <w:lang w:val="en-US" w:eastAsia="zh-CN" w:bidi="ar-SA"/>
        </w:rPr>
        <w:t>和专项规划，做到了保护耕地、节约集约用地、保护生态环境，能够促进经济社会可持续发展。</w:t>
      </w:r>
      <w:bookmarkEnd w:id="1"/>
    </w:p>
    <w:p>
      <w:pPr>
        <w:pStyle w:val="2"/>
        <w:spacing w:before="12" w:line="360" w:lineRule="auto"/>
        <w:ind w:left="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四、</w:t>
      </w:r>
      <w:bookmarkStart w:id="2" w:name="_Hlk79936741"/>
      <w:r>
        <w:rPr>
          <w:rFonts w:hint="default" w:ascii="Times New Roman" w:hAnsi="Times New Roman" w:eastAsia="仿宋_GB2312" w:cs="Times New Roman"/>
          <w:lang w:eastAsia="zh-CN"/>
        </w:rPr>
        <w:t>土地用途与公益性用地情况</w:t>
      </w:r>
      <w:bookmarkEnd w:id="2"/>
    </w:p>
    <w:p>
      <w:pPr>
        <w:pStyle w:val="9"/>
        <w:spacing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（一）规划功能和</w:t>
      </w:r>
      <w:r>
        <w:rPr>
          <w:rFonts w:hint="default" w:ascii="Times New Roman" w:hAnsi="Times New Roman" w:eastAsia="仿宋_GB2312" w:cs="Times New Roman"/>
          <w:spacing w:val="-4"/>
          <w:lang w:eastAsia="zh-CN"/>
        </w:rPr>
        <w:t>拟安排项目</w:t>
      </w:r>
    </w:p>
    <w:p>
      <w:pPr>
        <w:pStyle w:val="9"/>
        <w:spacing w:line="360" w:lineRule="auto"/>
        <w:ind w:right="85" w:firstLine="544" w:firstLineChars="200"/>
        <w:jc w:val="both"/>
        <w:rPr>
          <w:rFonts w:hint="default" w:ascii="Times New Roman" w:hAnsi="Times New Roman" w:eastAsia="仿宋_GB2312" w:cs="Times New Roman"/>
          <w:spacing w:val="-4"/>
          <w:lang w:eastAsia="zh-CN"/>
        </w:rPr>
      </w:pPr>
      <w:bookmarkStart w:id="3" w:name="_Hlk79936749"/>
      <w:r>
        <w:rPr>
          <w:rFonts w:hint="default" w:ascii="Times New Roman" w:hAnsi="Times New Roman" w:eastAsia="仿宋_GB2312" w:cs="Times New Roman"/>
          <w:spacing w:val="-4"/>
          <w:lang w:eastAsia="zh-CN"/>
        </w:rPr>
        <w:t>本次成片开发</w:t>
      </w:r>
      <w:r>
        <w:rPr>
          <w:rFonts w:hint="default" w:ascii="Times New Roman" w:hAnsi="Times New Roman" w:eastAsia="仿宋_GB2312" w:cs="Times New Roman"/>
          <w:w w:val="99"/>
          <w:lang w:eastAsia="zh-CN"/>
        </w:rPr>
        <w:t>共划定</w:t>
      </w:r>
      <w:r>
        <w:rPr>
          <w:rFonts w:hint="eastAsia" w:ascii="Times New Roman" w:hAnsi="Times New Roman" w:cs="Times New Roman"/>
          <w:w w:val="99"/>
          <w:lang w:val="en-US" w:eastAsia="zh-CN"/>
        </w:rPr>
        <w:t>21</w:t>
      </w:r>
      <w:r>
        <w:rPr>
          <w:rFonts w:hint="default" w:ascii="Times New Roman" w:hAnsi="Times New Roman" w:eastAsia="仿宋_GB2312" w:cs="Times New Roman"/>
          <w:w w:val="99"/>
          <w:lang w:eastAsia="zh-CN"/>
        </w:rPr>
        <w:t>个成片开发范围</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highlight w:val="none"/>
          <w:lang w:eastAsia="zh-CN"/>
        </w:rPr>
        <w:t>功能分区上包括居住生活区、商业</w:t>
      </w:r>
      <w:r>
        <w:rPr>
          <w:rFonts w:hint="eastAsia" w:ascii="Times New Roman" w:hAnsi="Times New Roman" w:cs="Times New Roman"/>
          <w:spacing w:val="-4"/>
          <w:highlight w:val="none"/>
          <w:lang w:val="en-US" w:eastAsia="zh-CN"/>
        </w:rPr>
        <w:t>服务</w:t>
      </w:r>
      <w:r>
        <w:rPr>
          <w:rFonts w:hint="default" w:ascii="Times New Roman" w:hAnsi="Times New Roman" w:eastAsia="仿宋_GB2312" w:cs="Times New Roman"/>
          <w:spacing w:val="-4"/>
          <w:highlight w:val="none"/>
          <w:lang w:eastAsia="zh-CN"/>
        </w:rPr>
        <w:t>区、工业发展区</w:t>
      </w:r>
      <w:bookmarkEnd w:id="3"/>
      <w:r>
        <w:rPr>
          <w:rFonts w:hint="eastAsia" w:ascii="Times New Roman" w:hAnsi="Times New Roman" w:cs="Times New Roman"/>
          <w:spacing w:val="-4"/>
          <w:highlight w:val="none"/>
          <w:lang w:val="en-US" w:eastAsia="zh-CN"/>
        </w:rPr>
        <w:t>和物流仓储区</w:t>
      </w:r>
      <w:r>
        <w:rPr>
          <w:rFonts w:hint="default" w:ascii="Times New Roman" w:hAnsi="Times New Roman" w:eastAsia="仿宋_GB2312" w:cs="Times New Roman"/>
          <w:spacing w:val="-4"/>
          <w:highlight w:val="none"/>
          <w:lang w:eastAsia="zh-CN"/>
        </w:rPr>
        <w:t>，</w:t>
      </w:r>
      <w:r>
        <w:rPr>
          <w:rFonts w:hint="default" w:ascii="Times New Roman" w:hAnsi="Times New Roman" w:eastAsia="仿宋_GB2312" w:cs="Times New Roman"/>
          <w:spacing w:val="-4"/>
          <w:lang w:eastAsia="zh-CN"/>
        </w:rPr>
        <w:t>具体功能分区和拟安排项目，详见下表。片区最终用途以法定规划实际批复用地性质为准。</w:t>
      </w:r>
    </w:p>
    <w:p>
      <w:pPr>
        <w:pStyle w:val="9"/>
        <w:spacing w:before="1" w:line="360" w:lineRule="auto"/>
        <w:ind w:right="234" w:firstLine="475" w:firstLineChars="200"/>
        <w:jc w:val="center"/>
        <w:rPr>
          <w:rFonts w:hint="eastAsia" w:ascii="仿宋_GB2312" w:hAnsi="仿宋_GB2312" w:eastAsia="仿宋_GB2312" w:cs="仿宋_GB2312"/>
          <w:b/>
          <w:bCs/>
          <w:w w:val="99"/>
          <w:sz w:val="24"/>
          <w:szCs w:val="24"/>
          <w:lang w:eastAsia="zh-CN"/>
        </w:rPr>
      </w:pPr>
      <w:r>
        <w:rPr>
          <w:rFonts w:hint="eastAsia" w:ascii="仿宋_GB2312" w:hAnsi="仿宋_GB2312" w:eastAsia="仿宋_GB2312" w:cs="仿宋_GB2312"/>
          <w:b/>
          <w:bCs/>
          <w:w w:val="99"/>
          <w:sz w:val="24"/>
          <w:szCs w:val="24"/>
          <w:lang w:eastAsia="zh-CN"/>
        </w:rPr>
        <w:t>表2 片区功能和拟安排项目表</w:t>
      </w:r>
    </w:p>
    <w:tbl>
      <w:tblPr>
        <w:tblStyle w:val="19"/>
        <w:tblW w:w="9690"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3353"/>
        <w:gridCol w:w="3786"/>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blHead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片区编号</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成片开发范围名称</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拟安排项目名称</w:t>
            </w:r>
          </w:p>
        </w:tc>
        <w:tc>
          <w:tcPr>
            <w:tcW w:w="1777" w:type="dxa"/>
            <w:tcBorders>
              <w:top w:val="single" w:color="000000" w:sz="8" w:space="0"/>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规划功能分区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古劳镇麦水工业片区一</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东古调味食品生产项目1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古劳镇麦水工业片区二</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麦水工业区新材料及五金产品制造项目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古劳镇麦水工业片区三</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东古调味食品生产项目2</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古劳镇下六工业片区</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下六工业区先进制造业项目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沙坪街道黄宝坑商业片区</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黄宝坑商业项目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商业服务区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江门北站周边商业片区</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珠西国际物联服务中心</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物流仓储区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江门北站周边物流服务片区</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莺朗村留用地</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桃源镇北部工业片区</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北部工业区电线电缆生产项目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9</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雅瑶镇大岗商业片区</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大岗车山商业项目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商业服务区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10</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雅瑶镇建良村商业片区</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前进南路加油站项目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商业服务区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11</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雅瑶镇上南村工业片区</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莲花混凝土生产项目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12</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鹤城镇工业三区片区一</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叶大线南侧留用地项目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13</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鹤城镇工业三区片区二</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工业三区电子产品制造项目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14</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鹤城镇工业三区片区三</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南中莲潭村留用地项目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15</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鹤城镇工业三区片区四</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工业三区智能机械制造项目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16</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鹤城镇圩居住片区</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鹤城镇圩商业配套项目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居住生活区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17</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鹤山市南城区东田工业片区</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鹤山工业城工业项目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18</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宅梧镇骏马工业片区一</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新材料增资扩产项目1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19</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宅梧镇骏马工业片区二</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新材料增资扩产项目2</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20</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宅梧镇骏马工业片区三</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堂马村农业产业园项目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21</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址山镇商贸城工业片区</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东溪村工业项目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bl>
    <w:p>
      <w:pPr>
        <w:pStyle w:val="9"/>
        <w:spacing w:before="170"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（二）公益性用地和征收用地情况</w:t>
      </w:r>
    </w:p>
    <w:p>
      <w:pPr>
        <w:pStyle w:val="9"/>
        <w:spacing w:line="360" w:lineRule="auto"/>
        <w:ind w:firstLine="560" w:firstLineChars="200"/>
        <w:jc w:val="both"/>
        <w:rPr>
          <w:rFonts w:hint="default" w:ascii="Times New Roman" w:hAnsi="Times New Roman" w:eastAsia="仿宋_GB2312" w:cs="Times New Roman"/>
          <w:lang w:eastAsia="zh-CN"/>
        </w:rPr>
      </w:pPr>
      <w:bookmarkStart w:id="4" w:name="_Hlk79936765"/>
      <w:r>
        <w:rPr>
          <w:rFonts w:hint="default" w:ascii="Times New Roman" w:hAnsi="Times New Roman" w:eastAsia="仿宋_GB2312" w:cs="Times New Roman"/>
          <w:lang w:eastAsia="zh-CN"/>
        </w:rPr>
        <w:t>成片开发范围用地总面积为</w:t>
      </w:r>
      <w:r>
        <w:rPr>
          <w:rFonts w:hint="eastAsia" w:ascii="Times New Roman" w:hAnsi="Times New Roman" w:cs="Times New Roman"/>
          <w:sz w:val="28"/>
          <w:szCs w:val="28"/>
          <w:lang w:val="en-US" w:eastAsia="zh-CN"/>
        </w:rPr>
        <w:t>46.5063</w:t>
      </w:r>
      <w:r>
        <w:rPr>
          <w:rFonts w:hint="default" w:ascii="Times New Roman" w:hAnsi="Times New Roman" w:eastAsia="仿宋_GB2312" w:cs="Times New Roman"/>
          <w:lang w:eastAsia="zh-CN"/>
        </w:rPr>
        <w:t>公顷，其中公益性用地</w:t>
      </w:r>
      <w:r>
        <w:rPr>
          <w:rFonts w:hint="eastAsia" w:ascii="Times New Roman" w:hAnsi="Times New Roman" w:cs="Times New Roman"/>
          <w:lang w:val="en-US" w:eastAsia="zh-CN"/>
        </w:rPr>
        <w:t>14.2362</w:t>
      </w:r>
      <w:r>
        <w:rPr>
          <w:rFonts w:hint="default" w:ascii="Times New Roman" w:hAnsi="Times New Roman" w:eastAsia="仿宋_GB2312" w:cs="Times New Roman"/>
          <w:lang w:eastAsia="zh-CN"/>
        </w:rPr>
        <w:t>公顷，占总用地比例</w:t>
      </w:r>
      <w:r>
        <w:rPr>
          <w:rFonts w:hint="eastAsia" w:ascii="Times New Roman" w:hAnsi="Times New Roman" w:cs="Times New Roman"/>
          <w:lang w:val="en-US" w:eastAsia="zh-CN"/>
        </w:rPr>
        <w:t>30.61</w:t>
      </w:r>
      <w:r>
        <w:rPr>
          <w:rFonts w:hint="default" w:ascii="Times New Roman" w:hAnsi="Times New Roman" w:eastAsia="仿宋_GB2312" w:cs="Times New Roman"/>
          <w:lang w:eastAsia="zh-CN"/>
        </w:rPr>
        <w:t>%，</w:t>
      </w:r>
      <w:r>
        <w:rPr>
          <w:rFonts w:hint="eastAsia" w:ascii="Times New Roman" w:hAnsi="Times New Roman" w:cs="Times New Roman"/>
          <w:lang w:val="en-US" w:eastAsia="zh-CN"/>
        </w:rPr>
        <w:t>21</w:t>
      </w:r>
      <w:r>
        <w:rPr>
          <w:rFonts w:hint="default" w:ascii="Times New Roman" w:hAnsi="Times New Roman" w:eastAsia="仿宋_GB2312" w:cs="Times New Roman"/>
          <w:lang w:eastAsia="zh-CN"/>
        </w:rPr>
        <w:t>个成片开发范围的公益性比例最低为</w:t>
      </w:r>
      <w:r>
        <w:rPr>
          <w:rFonts w:hint="eastAsia" w:ascii="Times New Roman" w:hAnsi="Times New Roman" w:cs="Times New Roman"/>
          <w:lang w:val="en-US" w:eastAsia="zh-CN"/>
        </w:rPr>
        <w:t>30.01</w:t>
      </w:r>
      <w:r>
        <w:rPr>
          <w:rFonts w:hint="default" w:ascii="Times New Roman" w:hAnsi="Times New Roman" w:eastAsia="仿宋_GB2312" w:cs="Times New Roman"/>
          <w:lang w:eastAsia="zh-CN"/>
        </w:rPr>
        <w:t>%，符合基础设施、公共服务设施以及其他公益性用地比例一般不低于40%的要求；征收用地面积</w:t>
      </w:r>
      <w:r>
        <w:rPr>
          <w:rFonts w:hint="eastAsia" w:ascii="Times New Roman" w:hAnsi="Times New Roman" w:cs="Times New Roman"/>
          <w:sz w:val="28"/>
          <w:szCs w:val="28"/>
          <w:lang w:val="en-US" w:eastAsia="zh-CN"/>
        </w:rPr>
        <w:t>35.1667</w:t>
      </w:r>
      <w:r>
        <w:rPr>
          <w:rFonts w:hint="default" w:ascii="Times New Roman" w:hAnsi="Times New Roman" w:eastAsia="仿宋_GB2312" w:cs="Times New Roman"/>
          <w:lang w:eastAsia="zh-CN"/>
        </w:rPr>
        <w:t>公顷，占总用地比例</w:t>
      </w:r>
      <w:r>
        <w:rPr>
          <w:rFonts w:hint="eastAsia" w:ascii="Times New Roman" w:hAnsi="Times New Roman" w:cs="Times New Roman"/>
          <w:lang w:val="en-US" w:eastAsia="zh-CN"/>
        </w:rPr>
        <w:t>75.62</w:t>
      </w:r>
      <w:r>
        <w:rPr>
          <w:rFonts w:hint="default" w:ascii="Times New Roman" w:hAnsi="Times New Roman" w:eastAsia="仿宋_GB2312" w:cs="Times New Roman"/>
          <w:lang w:eastAsia="zh-CN"/>
        </w:rPr>
        <w:t>%，符合征收用地比例不低于60%的要求。</w:t>
      </w:r>
    </w:p>
    <w:bookmarkEnd w:id="4"/>
    <w:p>
      <w:pPr>
        <w:pStyle w:val="2"/>
        <w:spacing w:before="12" w:line="360" w:lineRule="auto"/>
        <w:ind w:left="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五、</w:t>
      </w:r>
      <w:bookmarkStart w:id="5" w:name="_Hlk79936809"/>
      <w:r>
        <w:rPr>
          <w:rFonts w:hint="default" w:ascii="Times New Roman" w:hAnsi="Times New Roman" w:eastAsia="仿宋_GB2312" w:cs="Times New Roman"/>
          <w:lang w:eastAsia="zh-CN"/>
        </w:rPr>
        <w:t>实施计划</w:t>
      </w:r>
      <w:bookmarkEnd w:id="5"/>
    </w:p>
    <w:p>
      <w:pPr>
        <w:pStyle w:val="9"/>
        <w:spacing w:line="360" w:lineRule="auto"/>
        <w:ind w:firstLine="560" w:firstLineChars="200"/>
        <w:jc w:val="both"/>
        <w:rPr>
          <w:rFonts w:hint="default" w:ascii="Times New Roman" w:hAnsi="Times New Roman" w:eastAsia="仿宋_GB2312" w:cs="Times New Roman"/>
          <w:lang w:eastAsia="zh-CN"/>
        </w:rPr>
      </w:pPr>
      <w:bookmarkStart w:id="6" w:name="_Hlk79936817"/>
      <w:r>
        <w:rPr>
          <w:rFonts w:hint="default" w:ascii="Times New Roman" w:hAnsi="Times New Roman" w:eastAsia="仿宋_GB2312" w:cs="Times New Roman"/>
          <w:lang w:eastAsia="zh-CN"/>
        </w:rPr>
        <w:t>本次成片开发范围总面积</w:t>
      </w:r>
      <w:r>
        <w:rPr>
          <w:rFonts w:hint="eastAsia" w:ascii="Times New Roman" w:hAnsi="Times New Roman" w:cs="Times New Roman"/>
          <w:sz w:val="28"/>
          <w:szCs w:val="28"/>
          <w:lang w:val="en-US" w:eastAsia="zh-CN"/>
        </w:rPr>
        <w:t>46.5063</w:t>
      </w:r>
      <w:r>
        <w:rPr>
          <w:rFonts w:hint="default" w:ascii="Times New Roman" w:hAnsi="Times New Roman" w:eastAsia="仿宋_GB2312" w:cs="Times New Roman"/>
          <w:lang w:eastAsia="zh-CN"/>
        </w:rPr>
        <w:t>公顷，成片开发范围内拟安排的项目总面积</w:t>
      </w:r>
      <w:r>
        <w:rPr>
          <w:rFonts w:hint="eastAsia" w:ascii="Times New Roman" w:hAnsi="Times New Roman" w:cs="Times New Roman"/>
          <w:sz w:val="28"/>
          <w:szCs w:val="28"/>
          <w:lang w:val="en-US" w:eastAsia="zh-CN"/>
        </w:rPr>
        <w:t>35.1667</w:t>
      </w:r>
      <w:r>
        <w:rPr>
          <w:rFonts w:hint="default" w:ascii="Times New Roman" w:hAnsi="Times New Roman" w:eastAsia="仿宋_GB2312" w:cs="Times New Roman"/>
          <w:lang w:eastAsia="zh-CN"/>
        </w:rPr>
        <w:t>公顷，征收时间均位于202</w:t>
      </w:r>
      <w:r>
        <w:rPr>
          <w:rFonts w:hint="eastAsia" w:ascii="Times New Roman" w:hAnsi="Times New Roman" w:cs="Times New Roman"/>
          <w:lang w:val="en-US" w:eastAsia="zh-CN"/>
        </w:rPr>
        <w:t>5</w:t>
      </w:r>
      <w:r>
        <w:rPr>
          <w:rFonts w:hint="default" w:ascii="Times New Roman" w:hAnsi="Times New Roman" w:eastAsia="仿宋_GB2312" w:cs="Times New Roman"/>
          <w:lang w:eastAsia="zh-CN"/>
        </w:rPr>
        <w:t>-202</w:t>
      </w:r>
      <w:r>
        <w:rPr>
          <w:rFonts w:hint="eastAsia" w:ascii="Times New Roman" w:hAnsi="Times New Roman" w:cs="Times New Roman"/>
          <w:lang w:val="en-US" w:eastAsia="zh-CN"/>
        </w:rPr>
        <w:t>7</w:t>
      </w:r>
      <w:r>
        <w:rPr>
          <w:rFonts w:hint="default" w:ascii="Times New Roman" w:hAnsi="Times New Roman" w:eastAsia="仿宋_GB2312" w:cs="Times New Roman"/>
          <w:lang w:eastAsia="zh-CN"/>
        </w:rPr>
        <w:t>年之间，</w:t>
      </w:r>
      <w:r>
        <w:rPr>
          <w:rFonts w:hint="eastAsia" w:ascii="Times New Roman" w:hAnsi="Times New Roman" w:cs="Times New Roman"/>
          <w:lang w:val="en-US" w:eastAsia="zh-CN"/>
        </w:rPr>
        <w:t>3</w:t>
      </w:r>
      <w:r>
        <w:rPr>
          <w:rFonts w:hint="default" w:ascii="Times New Roman" w:hAnsi="Times New Roman" w:eastAsia="仿宋_GB2312" w:cs="Times New Roman"/>
          <w:lang w:eastAsia="zh-CN"/>
        </w:rPr>
        <w:t xml:space="preserve"> 年内完成土地征收和报批工作</w:t>
      </w:r>
      <w:bookmarkEnd w:id="6"/>
      <w:r>
        <w:rPr>
          <w:rFonts w:hint="default" w:ascii="Times New Roman" w:hAnsi="Times New Roman" w:eastAsia="仿宋_GB2312" w:cs="Times New Roman"/>
          <w:lang w:eastAsia="zh-CN"/>
        </w:rPr>
        <w:t>。</w:t>
      </w:r>
    </w:p>
    <w:p>
      <w:pPr>
        <w:pStyle w:val="9"/>
        <w:spacing w:before="1" w:line="360" w:lineRule="auto"/>
        <w:ind w:right="234" w:firstLine="475" w:firstLineChars="200"/>
        <w:jc w:val="center"/>
        <w:rPr>
          <w:rFonts w:hint="default" w:ascii="Times New Roman" w:hAnsi="Times New Roman" w:eastAsia="仿宋_GB2312" w:cs="Times New Roman"/>
          <w:b/>
          <w:bCs/>
          <w:w w:val="99"/>
          <w:sz w:val="24"/>
          <w:szCs w:val="24"/>
          <w:lang w:eastAsia="zh-CN"/>
        </w:rPr>
      </w:pPr>
      <w:r>
        <w:rPr>
          <w:rFonts w:hint="default" w:ascii="Times New Roman" w:hAnsi="Times New Roman" w:eastAsia="仿宋_GB2312" w:cs="Times New Roman"/>
          <w:b/>
          <w:bCs/>
          <w:w w:val="99"/>
          <w:sz w:val="24"/>
          <w:szCs w:val="24"/>
          <w:lang w:eastAsia="zh-CN"/>
        </w:rPr>
        <w:t xml:space="preserve">表3 </w:t>
      </w:r>
      <w:r>
        <w:rPr>
          <w:rFonts w:hint="default" w:ascii="Times New Roman" w:hAnsi="Times New Roman" w:eastAsia="仿宋_GB2312" w:cs="Times New Roman"/>
          <w:b/>
          <w:bCs/>
          <w:w w:val="99"/>
          <w:sz w:val="24"/>
          <w:szCs w:val="24"/>
          <w:lang w:val="en-US" w:eastAsia="zh-CN"/>
        </w:rPr>
        <w:t xml:space="preserve"> </w:t>
      </w:r>
      <w:r>
        <w:rPr>
          <w:rFonts w:hint="default" w:ascii="Times New Roman" w:hAnsi="Times New Roman" w:eastAsia="仿宋_GB2312" w:cs="Times New Roman"/>
          <w:b/>
          <w:bCs/>
          <w:w w:val="99"/>
          <w:sz w:val="24"/>
          <w:szCs w:val="24"/>
          <w:lang w:eastAsia="zh-CN"/>
        </w:rPr>
        <w:t>202</w:t>
      </w:r>
      <w:r>
        <w:rPr>
          <w:rFonts w:hint="default" w:ascii="Times New Roman" w:hAnsi="Times New Roman" w:cs="Times New Roman"/>
          <w:b/>
          <w:bCs/>
          <w:w w:val="99"/>
          <w:sz w:val="24"/>
          <w:szCs w:val="24"/>
          <w:lang w:val="en-US" w:eastAsia="zh-CN"/>
        </w:rPr>
        <w:t>5</w:t>
      </w:r>
      <w:r>
        <w:rPr>
          <w:rFonts w:hint="default" w:ascii="Times New Roman" w:hAnsi="Times New Roman" w:eastAsia="仿宋_GB2312" w:cs="Times New Roman"/>
          <w:b/>
          <w:bCs/>
          <w:w w:val="99"/>
          <w:sz w:val="24"/>
          <w:szCs w:val="24"/>
          <w:lang w:eastAsia="zh-CN"/>
        </w:rPr>
        <w:t>-202</w:t>
      </w:r>
      <w:r>
        <w:rPr>
          <w:rFonts w:hint="default" w:ascii="Times New Roman" w:hAnsi="Times New Roman" w:cs="Times New Roman"/>
          <w:b/>
          <w:bCs/>
          <w:w w:val="99"/>
          <w:sz w:val="24"/>
          <w:szCs w:val="24"/>
          <w:lang w:val="en-US" w:eastAsia="zh-CN"/>
        </w:rPr>
        <w:t>7</w:t>
      </w:r>
      <w:r>
        <w:rPr>
          <w:rFonts w:hint="default" w:ascii="Times New Roman" w:hAnsi="Times New Roman" w:eastAsia="仿宋_GB2312" w:cs="Times New Roman"/>
          <w:b/>
          <w:bCs/>
          <w:w w:val="99"/>
          <w:sz w:val="24"/>
          <w:szCs w:val="24"/>
          <w:lang w:eastAsia="zh-CN"/>
        </w:rPr>
        <w:t>年成片开发项目安排及实施计划一览表</w:t>
      </w:r>
    </w:p>
    <w:tbl>
      <w:tblPr>
        <w:tblStyle w:val="19"/>
        <w:tblW w:w="9913" w:type="dxa"/>
        <w:tblInd w:w="-4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2730"/>
        <w:gridCol w:w="3825"/>
        <w:gridCol w:w="177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blHead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片区编号</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成片开发范围名称</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拟安排项目名称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拟征收用地</w:t>
            </w:r>
            <w:r>
              <w:rPr>
                <w:rFonts w:hint="default" w:ascii="Times New Roman" w:hAnsi="Times New Roman" w:eastAsia="仿宋_GB2312" w:cs="Times New Roman"/>
                <w:b/>
                <w:bCs/>
                <w:i w:val="0"/>
                <w:iCs w:val="0"/>
                <w:color w:val="000000"/>
                <w:kern w:val="0"/>
                <w:sz w:val="24"/>
                <w:szCs w:val="24"/>
                <w:u w:val="none"/>
                <w:lang w:val="en-US" w:eastAsia="zh-CN" w:bidi="ar"/>
              </w:rPr>
              <w:br w:type="textWrapping"/>
            </w:r>
            <w:r>
              <w:rPr>
                <w:rFonts w:hint="default" w:ascii="Times New Roman" w:hAnsi="Times New Roman" w:eastAsia="仿宋_GB2312" w:cs="Times New Roman"/>
                <w:b/>
                <w:bCs/>
                <w:i w:val="0"/>
                <w:iCs w:val="0"/>
                <w:color w:val="000000"/>
                <w:kern w:val="0"/>
                <w:sz w:val="24"/>
                <w:szCs w:val="24"/>
                <w:u w:val="none"/>
                <w:lang w:val="en-US" w:eastAsia="zh-CN" w:bidi="ar"/>
              </w:rPr>
              <w:t>面积（公顷）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征收年份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古劳镇麦水工业片区一</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东古调味食品生产项目1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4.7319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古劳镇麦水工业片区二</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麦水工业区新材料及五金产品制造项目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0.454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古劳镇麦水工业片区三</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东古调味食品生产项目2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0.5865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古劳镇下六工业片区</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下六工业区先进制造业项目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0.4649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沙坪街道黄宝坑商业片区</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黄宝坑商业项目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0.</w:t>
            </w:r>
            <w:r>
              <w:rPr>
                <w:rFonts w:hint="eastAsia" w:ascii="Times New Roman" w:hAnsi="Times New Roman" w:cs="Times New Roman"/>
                <w:i w:val="0"/>
                <w:iCs w:val="0"/>
                <w:color w:val="000000"/>
                <w:kern w:val="0"/>
                <w:sz w:val="24"/>
                <w:szCs w:val="24"/>
                <w:u w:val="none"/>
                <w:lang w:val="en-US" w:eastAsia="zh-CN" w:bidi="ar"/>
              </w:rPr>
              <w:t>2584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江门北站周边商业片区</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珠西国际物联服务中心</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1.8514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江门北站周边物流服务片区</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莺朗村留用地</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0.6573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桃源镇北部工业片区</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北部工业区电线电缆生产项目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0.7883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雅瑶镇大岗商业片区</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大岗车山商业项目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0.8969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雅瑶镇建良村商业片区</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前进南路加油站项目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2.6566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雅瑶镇上南村工业片区</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莲花混凝土生产项目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8.3685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鹤城镇工业三区片区一</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叶大线南侧留用地项目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0.7266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鹤城镇工业三区片区二</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工业三区电子产品制造项目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0.9667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鹤城镇工业三区片区三</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南中莲潭村留用地项目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0.2755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鹤城镇工业三区片区四</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工业三区智能机械制造项目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1.5502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鹤城镇圩居住片区</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鹤城镇圩商业配套项目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1.029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鹤山市南城区东田工业片区</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鹤山工业城工业项目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7.7223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宅梧镇骏马工业片区一</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新材料增资扩产项目1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0.3229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宅梧镇骏马工业片区二</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新材料增资扩产项目2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0.1474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宅梧镇骏马工业片区三</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堂马村农业产业园项目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0.1749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址山镇商贸城工业片区</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东溪村工业项目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0.5365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35.1667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p>
        </w:tc>
      </w:tr>
    </w:tbl>
    <w:p>
      <w:pPr>
        <w:pStyle w:val="9"/>
        <w:spacing w:before="1" w:line="360" w:lineRule="auto"/>
        <w:ind w:right="234" w:firstLine="475" w:firstLineChars="200"/>
        <w:jc w:val="center"/>
        <w:rPr>
          <w:rFonts w:hint="default" w:ascii="Times New Roman" w:hAnsi="Times New Roman" w:eastAsia="仿宋_GB2312" w:cs="Times New Roman"/>
          <w:b/>
          <w:bCs/>
          <w:w w:val="99"/>
          <w:sz w:val="24"/>
          <w:szCs w:val="24"/>
          <w:lang w:eastAsia="zh-CN"/>
        </w:rPr>
      </w:pPr>
    </w:p>
    <w:p>
      <w:pPr>
        <w:pStyle w:val="2"/>
        <w:spacing w:before="12" w:line="360" w:lineRule="auto"/>
        <w:ind w:left="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六、效益评估</w:t>
      </w:r>
    </w:p>
    <w:p>
      <w:pPr>
        <w:pStyle w:val="9"/>
        <w:spacing w:before="1"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（一）</w:t>
      </w:r>
      <w:bookmarkStart w:id="7" w:name="_Hlk79936977"/>
      <w:r>
        <w:rPr>
          <w:rFonts w:hint="default" w:ascii="Times New Roman" w:hAnsi="Times New Roman" w:eastAsia="仿宋_GB2312" w:cs="Times New Roman"/>
          <w:lang w:eastAsia="zh-CN"/>
        </w:rPr>
        <w:t>土地利用效益评估</w:t>
      </w:r>
      <w:bookmarkEnd w:id="7"/>
    </w:p>
    <w:p>
      <w:pPr>
        <w:pStyle w:val="9"/>
        <w:spacing w:line="360" w:lineRule="auto"/>
        <w:ind w:right="142" w:firstLine="554"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w w:val="99"/>
          <w:lang w:eastAsia="zh-CN"/>
        </w:rPr>
        <w:t>经本次</w:t>
      </w:r>
      <w:r>
        <w:rPr>
          <w:rFonts w:hint="default" w:ascii="Times New Roman" w:hAnsi="Times New Roman" w:eastAsia="仿宋_GB2312" w:cs="Times New Roman"/>
          <w:spacing w:val="4"/>
          <w:w w:val="99"/>
          <w:lang w:eastAsia="zh-CN"/>
        </w:rPr>
        <w:t>土</w:t>
      </w:r>
      <w:r>
        <w:rPr>
          <w:rFonts w:hint="default" w:ascii="Times New Roman" w:hAnsi="Times New Roman" w:eastAsia="仿宋_GB2312" w:cs="Times New Roman"/>
          <w:w w:val="99"/>
          <w:lang w:eastAsia="zh-CN"/>
        </w:rPr>
        <w:t>地征</w:t>
      </w:r>
      <w:r>
        <w:rPr>
          <w:rFonts w:hint="default" w:ascii="Times New Roman" w:hAnsi="Times New Roman" w:eastAsia="仿宋_GB2312" w:cs="Times New Roman"/>
          <w:spacing w:val="4"/>
          <w:w w:val="99"/>
          <w:lang w:eastAsia="zh-CN"/>
        </w:rPr>
        <w:t>收</w:t>
      </w:r>
      <w:r>
        <w:rPr>
          <w:rFonts w:hint="default" w:ascii="Times New Roman" w:hAnsi="Times New Roman" w:eastAsia="仿宋_GB2312" w:cs="Times New Roman"/>
          <w:w w:val="99"/>
          <w:lang w:eastAsia="zh-CN"/>
        </w:rPr>
        <w:t>成片</w:t>
      </w:r>
      <w:r>
        <w:rPr>
          <w:rFonts w:hint="default" w:ascii="Times New Roman" w:hAnsi="Times New Roman" w:eastAsia="仿宋_GB2312" w:cs="Times New Roman"/>
          <w:spacing w:val="4"/>
          <w:w w:val="99"/>
          <w:lang w:eastAsia="zh-CN"/>
        </w:rPr>
        <w:t>开</w:t>
      </w:r>
      <w:r>
        <w:rPr>
          <w:rFonts w:hint="default" w:ascii="Times New Roman" w:hAnsi="Times New Roman" w:eastAsia="仿宋_GB2312" w:cs="Times New Roman"/>
          <w:w w:val="99"/>
          <w:lang w:eastAsia="zh-CN"/>
        </w:rPr>
        <w:t>发</w:t>
      </w:r>
      <w:r>
        <w:rPr>
          <w:rFonts w:hint="default" w:ascii="Times New Roman" w:hAnsi="Times New Roman" w:eastAsia="仿宋_GB2312" w:cs="Times New Roman"/>
          <w:spacing w:val="-46"/>
          <w:w w:val="99"/>
          <w:lang w:eastAsia="zh-CN"/>
        </w:rPr>
        <w:t>，</w:t>
      </w:r>
      <w:r>
        <w:rPr>
          <w:rFonts w:hint="default" w:ascii="Times New Roman" w:hAnsi="Times New Roman" w:eastAsia="仿宋_GB2312" w:cs="Times New Roman"/>
          <w:spacing w:val="4"/>
          <w:w w:val="99"/>
          <w:lang w:eastAsia="zh-CN"/>
        </w:rPr>
        <w:t>有利于优化增量片区内新增建设用地空间布局，满足鹤山市的</w:t>
      </w:r>
      <w:r>
        <w:rPr>
          <w:rFonts w:hint="eastAsia" w:ascii="Times New Roman" w:hAnsi="Times New Roman" w:cs="Times New Roman"/>
          <w:spacing w:val="4"/>
          <w:w w:val="99"/>
          <w:lang w:val="en-US" w:eastAsia="zh-CN"/>
        </w:rPr>
        <w:t>社会经济</w:t>
      </w:r>
      <w:r>
        <w:rPr>
          <w:rFonts w:hint="default" w:ascii="Times New Roman" w:hAnsi="Times New Roman" w:eastAsia="仿宋_GB2312" w:cs="Times New Roman"/>
          <w:spacing w:val="4"/>
          <w:w w:val="99"/>
          <w:lang w:eastAsia="zh-CN"/>
        </w:rPr>
        <w:t>建设发展需求</w:t>
      </w:r>
      <w:bookmarkStart w:id="8" w:name="_Hlk79937002"/>
      <w:r>
        <w:rPr>
          <w:rFonts w:hint="eastAsia" w:ascii="Times New Roman" w:hAnsi="Times New Roman" w:cs="Times New Roman"/>
          <w:spacing w:val="4"/>
          <w:w w:val="99"/>
          <w:lang w:eastAsia="zh-CN"/>
        </w:rPr>
        <w:t>；</w:t>
      </w:r>
      <w:r>
        <w:rPr>
          <w:rFonts w:hint="default" w:ascii="Times New Roman" w:hAnsi="Times New Roman" w:eastAsia="仿宋_GB2312" w:cs="Times New Roman"/>
          <w:spacing w:val="4"/>
          <w:w w:val="99"/>
          <w:lang w:eastAsia="zh-CN"/>
        </w:rPr>
        <w:t>有利于推进用地节约集约利用，避免用地浪费，实现土地资源的合理配置</w:t>
      </w:r>
      <w:bookmarkEnd w:id="8"/>
      <w:r>
        <w:rPr>
          <w:rFonts w:hint="default" w:ascii="Times New Roman" w:hAnsi="Times New Roman" w:eastAsia="仿宋_GB2312" w:cs="Times New Roman"/>
          <w:w w:val="99"/>
          <w:lang w:eastAsia="zh-CN"/>
        </w:rPr>
        <w:t>。</w:t>
      </w:r>
    </w:p>
    <w:p>
      <w:pPr>
        <w:pStyle w:val="9"/>
        <w:spacing w:before="61"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（二）</w:t>
      </w:r>
      <w:bookmarkStart w:id="9" w:name="_Hlk79937009"/>
      <w:r>
        <w:rPr>
          <w:rFonts w:hint="default" w:ascii="Times New Roman" w:hAnsi="Times New Roman" w:eastAsia="仿宋_GB2312" w:cs="Times New Roman"/>
          <w:lang w:eastAsia="zh-CN"/>
        </w:rPr>
        <w:t>经济效益评估</w:t>
      </w:r>
      <w:bookmarkEnd w:id="9"/>
    </w:p>
    <w:p>
      <w:pPr>
        <w:pStyle w:val="9"/>
        <w:spacing w:before="61" w:line="360" w:lineRule="auto"/>
        <w:ind w:firstLine="554" w:firstLineChars="200"/>
        <w:jc w:val="both"/>
        <w:rPr>
          <w:rFonts w:hint="default" w:ascii="Times New Roman" w:hAnsi="Times New Roman" w:eastAsia="仿宋_GB2312" w:cs="Times New Roman"/>
          <w:w w:val="99"/>
          <w:lang w:eastAsia="zh-CN"/>
        </w:rPr>
      </w:pPr>
      <w:bookmarkStart w:id="10" w:name="_Hlk79937028"/>
      <w:r>
        <w:rPr>
          <w:rFonts w:hint="default" w:ascii="Times New Roman" w:hAnsi="Times New Roman" w:eastAsia="仿宋_GB2312" w:cs="Times New Roman"/>
          <w:w w:val="99"/>
          <w:lang w:eastAsia="zh-CN"/>
        </w:rPr>
        <w:t>有效促进鹤山市优势产业的集聚发展以及创新平台的形成，为重大创新载体与创新产业提供承载空间，加快区域经济格局的重构，推动鹤山市实现产业动能升级转换，助力鹤山市高质量发展，</w:t>
      </w:r>
      <w:bookmarkEnd w:id="10"/>
      <w:r>
        <w:rPr>
          <w:rFonts w:hint="default" w:ascii="Times New Roman" w:hAnsi="Times New Roman" w:eastAsia="仿宋_GB2312" w:cs="Times New Roman"/>
          <w:w w:val="99"/>
          <w:lang w:eastAsia="zh-CN"/>
        </w:rPr>
        <w:t>保障鹤山市拟于近期开展土地征收的</w:t>
      </w:r>
      <w:r>
        <w:rPr>
          <w:rFonts w:hint="default" w:ascii="Times New Roman" w:hAnsi="Times New Roman" w:eastAsia="仿宋_GB2312" w:cs="Times New Roman"/>
          <w:w w:val="99"/>
          <w:lang w:val="en-US" w:eastAsia="zh-CN"/>
        </w:rPr>
        <w:t>鹤山</w:t>
      </w:r>
      <w:r>
        <w:rPr>
          <w:rFonts w:hint="default" w:ascii="Times New Roman" w:hAnsi="Times New Roman" w:eastAsia="仿宋_GB2312" w:cs="Times New Roman"/>
          <w:w w:val="99"/>
          <w:lang w:eastAsia="zh-CN"/>
        </w:rPr>
        <w:t>工业城、</w:t>
      </w:r>
      <w:r>
        <w:rPr>
          <w:rFonts w:hint="eastAsia" w:ascii="Times New Roman" w:hAnsi="Times New Roman" w:cs="Times New Roman"/>
          <w:w w:val="99"/>
          <w:lang w:val="en-US" w:eastAsia="zh-CN"/>
        </w:rPr>
        <w:t>宅梧镇骏马工业区</w:t>
      </w:r>
      <w:r>
        <w:rPr>
          <w:rFonts w:hint="default" w:ascii="Times New Roman" w:hAnsi="Times New Roman" w:eastAsia="仿宋_GB2312" w:cs="Times New Roman"/>
          <w:w w:val="99"/>
          <w:lang w:eastAsia="zh-CN"/>
        </w:rPr>
        <w:t>、</w:t>
      </w:r>
      <w:r>
        <w:rPr>
          <w:rFonts w:hint="eastAsia" w:ascii="Times New Roman" w:hAnsi="Times New Roman" w:cs="Times New Roman"/>
          <w:w w:val="99"/>
          <w:lang w:val="en-US" w:eastAsia="zh-CN"/>
        </w:rPr>
        <w:t>古劳镇麦水工业区</w:t>
      </w:r>
      <w:r>
        <w:rPr>
          <w:rFonts w:hint="default" w:ascii="Times New Roman" w:hAnsi="Times New Roman" w:eastAsia="仿宋_GB2312" w:cs="Times New Roman"/>
          <w:w w:val="99"/>
          <w:lang w:eastAsia="zh-CN"/>
        </w:rPr>
        <w:t>等相关新一代电子信息、高端装备与智能制造、新材料制造等项目的实施落地，对地方的发展带来较大的经济效益。另外，开发片区有利于优化资源要素的配置，打造优质营商环境，</w:t>
      </w:r>
      <w:r>
        <w:rPr>
          <w:rFonts w:hint="eastAsia" w:ascii="Times New Roman" w:hAnsi="Times New Roman" w:cs="Times New Roman"/>
          <w:w w:val="99"/>
          <w:lang w:val="en-US" w:eastAsia="zh-CN"/>
        </w:rPr>
        <w:t>推动产城融合发展</w:t>
      </w:r>
      <w:r>
        <w:rPr>
          <w:rFonts w:hint="default" w:ascii="Times New Roman" w:hAnsi="Times New Roman" w:eastAsia="仿宋_GB2312" w:cs="Times New Roman"/>
          <w:w w:val="99"/>
          <w:lang w:eastAsia="zh-CN"/>
        </w:rPr>
        <w:t>，拉动地方经济的增长，提高地方居民的收入，增加政府财政税收，实现经济、社会的协调发展</w:t>
      </w:r>
      <w:r>
        <w:rPr>
          <w:rFonts w:hint="eastAsia" w:ascii="Times New Roman" w:hAnsi="Times New Roman" w:cs="Times New Roman"/>
          <w:w w:val="99"/>
          <w:lang w:eastAsia="zh-CN"/>
        </w:rPr>
        <w:t>。</w:t>
      </w:r>
    </w:p>
    <w:p>
      <w:pPr>
        <w:pStyle w:val="9"/>
        <w:keepNext w:val="0"/>
        <w:keepLines w:val="0"/>
        <w:pageBreakBefore w:val="0"/>
        <w:widowControl w:val="0"/>
        <w:kinsoku/>
        <w:wordWrap/>
        <w:overflowPunct/>
        <w:topLinePunct w:val="0"/>
        <w:autoSpaceDE w:val="0"/>
        <w:autoSpaceDN w:val="0"/>
        <w:bidi w:val="0"/>
        <w:adjustRightInd/>
        <w:snapToGrid/>
        <w:spacing w:before="61" w:line="360" w:lineRule="auto"/>
        <w:ind w:firstLine="56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（三）</w:t>
      </w:r>
      <w:bookmarkStart w:id="11" w:name="_Hlk79937138"/>
      <w:r>
        <w:rPr>
          <w:rFonts w:hint="default" w:ascii="Times New Roman" w:hAnsi="Times New Roman" w:eastAsia="仿宋_GB2312" w:cs="Times New Roman"/>
          <w:lang w:eastAsia="zh-CN"/>
        </w:rPr>
        <w:t>社会效益评估</w:t>
      </w:r>
      <w:bookmarkEnd w:id="11"/>
    </w:p>
    <w:p>
      <w:pPr>
        <w:pStyle w:val="9"/>
        <w:spacing w:before="61" w:line="360" w:lineRule="auto"/>
        <w:ind w:firstLine="560" w:firstLineChars="200"/>
        <w:jc w:val="both"/>
        <w:rPr>
          <w:rFonts w:hint="default" w:ascii="Times New Roman" w:hAnsi="Times New Roman" w:eastAsia="仿宋_GB2312" w:cs="Times New Roman"/>
          <w:lang w:eastAsia="zh-CN"/>
        </w:rPr>
      </w:pPr>
      <w:bookmarkStart w:id="12" w:name="_Hlk79937042"/>
      <w:r>
        <w:rPr>
          <w:rFonts w:hint="eastAsia" w:ascii="Times New Roman" w:hAnsi="Times New Roman" w:cs="Times New Roman"/>
          <w:lang w:val="en-US" w:eastAsia="zh-CN"/>
        </w:rPr>
        <w:t>通过</w:t>
      </w:r>
      <w:r>
        <w:rPr>
          <w:rFonts w:hint="default" w:ascii="Times New Roman" w:hAnsi="Times New Roman" w:eastAsia="仿宋_GB2312" w:cs="Times New Roman"/>
          <w:lang w:eastAsia="zh-CN"/>
        </w:rPr>
        <w:t>本次土地征收成片开发，可推进成片开发范围内部及周边基础设施及公共服务设施的建设，提升区域公共服务水平</w:t>
      </w:r>
      <w:r>
        <w:rPr>
          <w:rFonts w:hint="default" w:ascii="Times New Roman" w:hAnsi="Times New Roman" w:eastAsia="仿宋_GB2312" w:cs="Times New Roman"/>
          <w:w w:val="99"/>
          <w:lang w:eastAsia="zh-CN"/>
        </w:rPr>
        <w:t>。</w:t>
      </w:r>
      <w:bookmarkEnd w:id="12"/>
      <w:r>
        <w:rPr>
          <w:rFonts w:hint="default" w:ascii="Times New Roman" w:hAnsi="Times New Roman" w:eastAsia="仿宋_GB2312" w:cs="Times New Roman"/>
          <w:w w:val="99"/>
          <w:lang w:eastAsia="zh-CN"/>
        </w:rPr>
        <w:t>有效保障片区设施配套建设需求，形成住宅社区和商业休闲服务中心，打造品质舒适生活圈。扩大商业服务发展规模，吸收周边剩余劳动力，</w:t>
      </w:r>
      <w:r>
        <w:rPr>
          <w:rFonts w:hint="eastAsia" w:ascii="Times New Roman" w:hAnsi="Times New Roman" w:cs="Times New Roman"/>
          <w:w w:val="99"/>
          <w:lang w:val="en-US" w:eastAsia="zh-CN"/>
        </w:rPr>
        <w:t>增加就业机会</w:t>
      </w:r>
      <w:r>
        <w:rPr>
          <w:rFonts w:hint="default" w:ascii="Times New Roman" w:hAnsi="Times New Roman" w:eastAsia="仿宋_GB2312" w:cs="Times New Roman"/>
          <w:w w:val="99"/>
          <w:lang w:eastAsia="zh-CN"/>
        </w:rPr>
        <w:t>。营造城市总体形象及落实空间规划，符合国民经济和社会发展规划的要求，保障城市开发建设科学有序的推进。</w:t>
      </w:r>
    </w:p>
    <w:p>
      <w:pPr>
        <w:pStyle w:val="9"/>
        <w:spacing w:before="61"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（四）</w:t>
      </w:r>
      <w:bookmarkStart w:id="13" w:name="_Hlk79937145"/>
      <w:r>
        <w:rPr>
          <w:rFonts w:hint="default" w:ascii="Times New Roman" w:hAnsi="Times New Roman" w:eastAsia="仿宋_GB2312" w:cs="Times New Roman"/>
          <w:lang w:eastAsia="zh-CN"/>
        </w:rPr>
        <w:t>生态效益评估</w:t>
      </w:r>
      <w:bookmarkEnd w:id="13"/>
    </w:p>
    <w:p>
      <w:pPr>
        <w:pStyle w:val="9"/>
        <w:spacing w:before="1" w:line="360" w:lineRule="auto"/>
        <w:ind w:left="120" w:right="109" w:firstLine="554"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w w:val="99"/>
          <w:lang w:eastAsia="zh-CN"/>
        </w:rPr>
        <w:t>成片开发范围不涉及永久基本农田、生态保护红线等生态底线管控要素，符合生态环境保护要求。后续成片开发范围内的项目建设，将结合项目类型采取有效的环境影响保护控制及削减措施，避免对区域大气环境、生态环境、地下水环境、土壤环境产生超出环境容量的影响，减少对区域生态环境品质产生不利影响。</w:t>
      </w:r>
    </w:p>
    <w:p>
      <w:pPr>
        <w:pStyle w:val="2"/>
        <w:spacing w:before="12" w:line="360" w:lineRule="auto"/>
        <w:ind w:left="0"/>
        <w:rPr>
          <w:rFonts w:hint="default" w:ascii="Times New Roman" w:hAnsi="Times New Roman" w:eastAsia="仿宋_GB2312" w:cs="Times New Roman"/>
          <w:lang w:val="en-US" w:eastAsia="zh-CN"/>
        </w:rPr>
      </w:pPr>
      <w:r>
        <w:rPr>
          <w:rFonts w:hint="default" w:ascii="Times New Roman" w:hAnsi="Times New Roman" w:eastAsia="仿宋_GB2312" w:cs="Times New Roman"/>
          <w:lang w:eastAsia="zh-CN"/>
        </w:rPr>
        <w:t>七、</w:t>
      </w:r>
      <w:bookmarkStart w:id="14" w:name="_Hlk79937164"/>
      <w:r>
        <w:rPr>
          <w:rFonts w:hint="default" w:ascii="Times New Roman" w:hAnsi="Times New Roman" w:eastAsia="仿宋_GB2312" w:cs="Times New Roman"/>
          <w:lang w:eastAsia="zh-CN"/>
        </w:rPr>
        <w:t>结论</w:t>
      </w:r>
      <w:bookmarkEnd w:id="14"/>
    </w:p>
    <w:p>
      <w:pPr>
        <w:pStyle w:val="9"/>
        <w:spacing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综上所述，</w:t>
      </w:r>
      <w:bookmarkStart w:id="15" w:name="_Hlk79937171"/>
      <w:r>
        <w:rPr>
          <w:rFonts w:hint="default" w:ascii="Times New Roman" w:hAnsi="Times New Roman" w:eastAsia="仿宋_GB2312" w:cs="Times New Roman"/>
          <w:lang w:eastAsia="zh-CN"/>
        </w:rPr>
        <w:t>《江门市</w:t>
      </w:r>
      <w:r>
        <w:rPr>
          <w:rFonts w:hint="eastAsia" w:ascii="Times New Roman" w:hAnsi="Times New Roman" w:cs="Times New Roman"/>
          <w:lang w:eastAsia="zh-CN"/>
        </w:rPr>
        <w:t>鹤山市202</w:t>
      </w:r>
      <w:r>
        <w:rPr>
          <w:rFonts w:hint="eastAsia" w:ascii="Times New Roman" w:hAnsi="Times New Roman" w:cs="Times New Roman"/>
          <w:lang w:val="en-US" w:eastAsia="zh-CN"/>
        </w:rPr>
        <w:t>5</w:t>
      </w:r>
      <w:r>
        <w:rPr>
          <w:rFonts w:hint="default" w:ascii="Times New Roman" w:hAnsi="Times New Roman" w:eastAsia="仿宋_GB2312" w:cs="Times New Roman"/>
          <w:lang w:val="en-US" w:eastAsia="zh-CN"/>
        </w:rPr>
        <w:t>年度</w:t>
      </w:r>
      <w:r>
        <w:rPr>
          <w:rFonts w:hint="default" w:ascii="Times New Roman" w:hAnsi="Times New Roman" w:eastAsia="仿宋_GB2312" w:cs="Times New Roman"/>
          <w:lang w:eastAsia="zh-CN"/>
        </w:rPr>
        <w:t>土地征收成片开发方案</w:t>
      </w:r>
      <w:r>
        <w:rPr>
          <w:rFonts w:hint="eastAsia" w:ascii="Times New Roman" w:hAnsi="Times New Roman" w:cs="Times New Roman"/>
          <w:lang w:eastAsia="zh-CN"/>
        </w:rPr>
        <w:t>（</w:t>
      </w:r>
      <w:r>
        <w:rPr>
          <w:rFonts w:hint="eastAsia" w:ascii="Times New Roman" w:hAnsi="Times New Roman" w:cs="Times New Roman"/>
          <w:lang w:val="en-US" w:eastAsia="zh-CN"/>
        </w:rPr>
        <w:t>第一批</w:t>
      </w:r>
      <w:r>
        <w:rPr>
          <w:rFonts w:hint="eastAsia" w:ascii="Times New Roman" w:hAnsi="Times New Roman" w:cs="Times New Roman"/>
          <w:lang w:eastAsia="zh-CN"/>
        </w:rPr>
        <w:t>）</w:t>
      </w:r>
      <w:r>
        <w:rPr>
          <w:rFonts w:hint="default" w:ascii="Times New Roman" w:hAnsi="Times New Roman" w:eastAsia="仿宋_GB2312" w:cs="Times New Roman"/>
          <w:w w:val="99"/>
          <w:lang w:eastAsia="zh-CN"/>
        </w:rPr>
        <w:t>》</w:t>
      </w:r>
      <w:r>
        <w:rPr>
          <w:rFonts w:hint="default" w:ascii="Times New Roman" w:hAnsi="Times New Roman" w:eastAsia="仿宋_GB2312" w:cs="Times New Roman"/>
          <w:spacing w:val="4"/>
          <w:w w:val="99"/>
          <w:lang w:eastAsia="zh-CN"/>
        </w:rPr>
        <w:t>符合《自然资源部关于印发&lt;土地征收成片开发标准&gt;的通知》（自然资规〔2023〕7号）</w:t>
      </w:r>
      <w:r>
        <w:rPr>
          <w:rFonts w:hint="eastAsia" w:ascii="Times New Roman" w:hAnsi="Times New Roman" w:cs="Times New Roman"/>
          <w:spacing w:val="4"/>
          <w:w w:val="99"/>
          <w:lang w:val="en-US" w:eastAsia="zh-CN"/>
        </w:rPr>
        <w:t>及</w:t>
      </w:r>
      <w:r>
        <w:rPr>
          <w:rFonts w:hint="default" w:ascii="Times New Roman" w:hAnsi="Times New Roman" w:eastAsia="仿宋_GB2312" w:cs="Times New Roman"/>
          <w:spacing w:val="4"/>
          <w:w w:val="99"/>
          <w:lang w:eastAsia="zh-CN"/>
        </w:rPr>
        <w:t>《广东省自然资源厅关于进一步规范土地征收成片开发工作的通知》（粤自然资发〔2024〕7号）的</w:t>
      </w:r>
      <w:r>
        <w:rPr>
          <w:rFonts w:hint="default" w:ascii="Times New Roman" w:hAnsi="Times New Roman" w:eastAsia="仿宋_GB2312" w:cs="Times New Roman"/>
          <w:w w:val="99"/>
          <w:lang w:eastAsia="zh-CN"/>
        </w:rPr>
        <w:t>要求。</w:t>
      </w:r>
      <w:bookmarkEnd w:id="15"/>
    </w:p>
    <w:sectPr>
      <w:pgSz w:w="11910" w:h="16840"/>
      <w:pgMar w:top="1520" w:right="1680" w:bottom="1180" w:left="1680" w:header="0" w:footer="9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ZFSK--GBK1-0">
    <w:altName w:val="Cambria"/>
    <w:panose1 w:val="00000000000000000000"/>
    <w:charset w:val="00"/>
    <w:family w:val="roman"/>
    <w:pitch w:val="default"/>
    <w:sig w:usb0="00000000" w:usb1="00000000" w:usb2="00000000" w:usb3="00000000" w:csb0="00000000" w:csb1="00000000"/>
  </w:font>
  <w:font w:name="Adobe Fan Heiti Std B">
    <w:panose1 w:val="020B0700000000000000"/>
    <w:charset w:val="88"/>
    <w:family w:val="auto"/>
    <w:pitch w:val="default"/>
    <w:sig w:usb0="00000001"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9010900"/>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pStyle w:val="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B5120"/>
    <w:multiLevelType w:val="singleLevel"/>
    <w:tmpl w:val="B38B5120"/>
    <w:lvl w:ilvl="0" w:tentative="0">
      <w:start w:val="1"/>
      <w:numFmt w:val="chineseCounting"/>
      <w:pStyle w:val="57"/>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MzAwMDI1ODk5NWQ1MjAyNmExZjFmNzRlZmI1MjgifQ=="/>
  </w:docVars>
  <w:rsids>
    <w:rsidRoot w:val="00903B1D"/>
    <w:rsid w:val="00006006"/>
    <w:rsid w:val="0003467E"/>
    <w:rsid w:val="00046B7E"/>
    <w:rsid w:val="0005331D"/>
    <w:rsid w:val="00085A70"/>
    <w:rsid w:val="000A6ED2"/>
    <w:rsid w:val="000F526E"/>
    <w:rsid w:val="001002F1"/>
    <w:rsid w:val="00106F62"/>
    <w:rsid w:val="00150081"/>
    <w:rsid w:val="001637C8"/>
    <w:rsid w:val="00166166"/>
    <w:rsid w:val="001B27CD"/>
    <w:rsid w:val="001E426A"/>
    <w:rsid w:val="0020510B"/>
    <w:rsid w:val="00207876"/>
    <w:rsid w:val="002D0137"/>
    <w:rsid w:val="00300F24"/>
    <w:rsid w:val="0032797E"/>
    <w:rsid w:val="0036735B"/>
    <w:rsid w:val="0038136A"/>
    <w:rsid w:val="00391B12"/>
    <w:rsid w:val="003B19D2"/>
    <w:rsid w:val="003D7B8D"/>
    <w:rsid w:val="00444025"/>
    <w:rsid w:val="004851CF"/>
    <w:rsid w:val="00494EAD"/>
    <w:rsid w:val="004E7A32"/>
    <w:rsid w:val="00510DDA"/>
    <w:rsid w:val="005359E7"/>
    <w:rsid w:val="00565257"/>
    <w:rsid w:val="00593EDD"/>
    <w:rsid w:val="005A46CB"/>
    <w:rsid w:val="005A4CC3"/>
    <w:rsid w:val="005B110A"/>
    <w:rsid w:val="005C10B6"/>
    <w:rsid w:val="005C1E03"/>
    <w:rsid w:val="005D5206"/>
    <w:rsid w:val="005E0A65"/>
    <w:rsid w:val="006063B8"/>
    <w:rsid w:val="00610F3B"/>
    <w:rsid w:val="0062200A"/>
    <w:rsid w:val="0062293F"/>
    <w:rsid w:val="00660236"/>
    <w:rsid w:val="006639BA"/>
    <w:rsid w:val="0067340B"/>
    <w:rsid w:val="00675162"/>
    <w:rsid w:val="006A67EF"/>
    <w:rsid w:val="006C1B66"/>
    <w:rsid w:val="006E6A89"/>
    <w:rsid w:val="00722E34"/>
    <w:rsid w:val="00726BDC"/>
    <w:rsid w:val="007704F3"/>
    <w:rsid w:val="007C60D7"/>
    <w:rsid w:val="007C74C8"/>
    <w:rsid w:val="007F72BF"/>
    <w:rsid w:val="008333F1"/>
    <w:rsid w:val="00842EC4"/>
    <w:rsid w:val="00857C57"/>
    <w:rsid w:val="0088447E"/>
    <w:rsid w:val="008C0E7D"/>
    <w:rsid w:val="008D77D5"/>
    <w:rsid w:val="008F1CDC"/>
    <w:rsid w:val="00903B1D"/>
    <w:rsid w:val="00915DD0"/>
    <w:rsid w:val="00917B91"/>
    <w:rsid w:val="00922141"/>
    <w:rsid w:val="009443C9"/>
    <w:rsid w:val="009B3ED8"/>
    <w:rsid w:val="009B75A5"/>
    <w:rsid w:val="009C4BF3"/>
    <w:rsid w:val="00A111AF"/>
    <w:rsid w:val="00A4188A"/>
    <w:rsid w:val="00A436DC"/>
    <w:rsid w:val="00A87825"/>
    <w:rsid w:val="00AB72C3"/>
    <w:rsid w:val="00B00082"/>
    <w:rsid w:val="00B04877"/>
    <w:rsid w:val="00B12AE1"/>
    <w:rsid w:val="00B432FC"/>
    <w:rsid w:val="00BA51C1"/>
    <w:rsid w:val="00C52EAD"/>
    <w:rsid w:val="00CA326F"/>
    <w:rsid w:val="00CB73C3"/>
    <w:rsid w:val="00CE6062"/>
    <w:rsid w:val="00D44C9E"/>
    <w:rsid w:val="00D54B33"/>
    <w:rsid w:val="00D55F29"/>
    <w:rsid w:val="00DA654E"/>
    <w:rsid w:val="00DB4E69"/>
    <w:rsid w:val="00DC15E5"/>
    <w:rsid w:val="00DD099F"/>
    <w:rsid w:val="00E21357"/>
    <w:rsid w:val="00E216FC"/>
    <w:rsid w:val="00E35C7C"/>
    <w:rsid w:val="00E91D53"/>
    <w:rsid w:val="00EE4371"/>
    <w:rsid w:val="00EF553B"/>
    <w:rsid w:val="00F12733"/>
    <w:rsid w:val="00F2720A"/>
    <w:rsid w:val="00F860A6"/>
    <w:rsid w:val="00F872D3"/>
    <w:rsid w:val="00F94F0B"/>
    <w:rsid w:val="00FD324D"/>
    <w:rsid w:val="01337748"/>
    <w:rsid w:val="015440C7"/>
    <w:rsid w:val="01CF4A50"/>
    <w:rsid w:val="022E3CB4"/>
    <w:rsid w:val="05AC4B49"/>
    <w:rsid w:val="06B5301A"/>
    <w:rsid w:val="06ED0961"/>
    <w:rsid w:val="06FB5325"/>
    <w:rsid w:val="07071073"/>
    <w:rsid w:val="071A4CCF"/>
    <w:rsid w:val="07B3140E"/>
    <w:rsid w:val="07F56ACD"/>
    <w:rsid w:val="096D1D5A"/>
    <w:rsid w:val="09C0632E"/>
    <w:rsid w:val="0A6378FF"/>
    <w:rsid w:val="0B1D50BA"/>
    <w:rsid w:val="0B495EAF"/>
    <w:rsid w:val="0B903ADE"/>
    <w:rsid w:val="0DC21F49"/>
    <w:rsid w:val="0E237F27"/>
    <w:rsid w:val="0E867352"/>
    <w:rsid w:val="10E135D5"/>
    <w:rsid w:val="11D16BFE"/>
    <w:rsid w:val="128D796B"/>
    <w:rsid w:val="1881137E"/>
    <w:rsid w:val="19EA2F53"/>
    <w:rsid w:val="1C541AD7"/>
    <w:rsid w:val="1D2B7B0B"/>
    <w:rsid w:val="1D903E12"/>
    <w:rsid w:val="20166850"/>
    <w:rsid w:val="205E04E8"/>
    <w:rsid w:val="20F16975"/>
    <w:rsid w:val="2395121D"/>
    <w:rsid w:val="265C6F87"/>
    <w:rsid w:val="2767173F"/>
    <w:rsid w:val="288B76AF"/>
    <w:rsid w:val="29156B02"/>
    <w:rsid w:val="2A2C43A1"/>
    <w:rsid w:val="2A9C5BA4"/>
    <w:rsid w:val="2B200583"/>
    <w:rsid w:val="2BA25F69"/>
    <w:rsid w:val="2CDC2BCF"/>
    <w:rsid w:val="2D1D01B9"/>
    <w:rsid w:val="2D5F01CA"/>
    <w:rsid w:val="2DE03FF9"/>
    <w:rsid w:val="2F8B61E7"/>
    <w:rsid w:val="2FA453A7"/>
    <w:rsid w:val="30A54151"/>
    <w:rsid w:val="31B934DF"/>
    <w:rsid w:val="326366E5"/>
    <w:rsid w:val="338E0442"/>
    <w:rsid w:val="33B2468A"/>
    <w:rsid w:val="34661884"/>
    <w:rsid w:val="36E56B24"/>
    <w:rsid w:val="37980F09"/>
    <w:rsid w:val="38DA238F"/>
    <w:rsid w:val="39F07D36"/>
    <w:rsid w:val="3B551556"/>
    <w:rsid w:val="3C0635A9"/>
    <w:rsid w:val="3D64203D"/>
    <w:rsid w:val="3E435EFF"/>
    <w:rsid w:val="3F1A6B7B"/>
    <w:rsid w:val="3FB80CDB"/>
    <w:rsid w:val="400B75FC"/>
    <w:rsid w:val="415B3C6B"/>
    <w:rsid w:val="4207320F"/>
    <w:rsid w:val="427B3E73"/>
    <w:rsid w:val="43D53C10"/>
    <w:rsid w:val="45B60BA5"/>
    <w:rsid w:val="464B77B4"/>
    <w:rsid w:val="465F5FAB"/>
    <w:rsid w:val="4812704D"/>
    <w:rsid w:val="48275DBB"/>
    <w:rsid w:val="486C02E9"/>
    <w:rsid w:val="4A875AD1"/>
    <w:rsid w:val="4B6D116B"/>
    <w:rsid w:val="4B7B5AFB"/>
    <w:rsid w:val="4DFC0584"/>
    <w:rsid w:val="4F9D2B3F"/>
    <w:rsid w:val="505226DD"/>
    <w:rsid w:val="50EF617E"/>
    <w:rsid w:val="51943B61"/>
    <w:rsid w:val="52B256B5"/>
    <w:rsid w:val="54211B59"/>
    <w:rsid w:val="54962598"/>
    <w:rsid w:val="54C17E31"/>
    <w:rsid w:val="55F52488"/>
    <w:rsid w:val="56C96686"/>
    <w:rsid w:val="58FB01AB"/>
    <w:rsid w:val="5ACE5056"/>
    <w:rsid w:val="5BED2B74"/>
    <w:rsid w:val="5C1E3DBB"/>
    <w:rsid w:val="5DB22A0D"/>
    <w:rsid w:val="5E421FE3"/>
    <w:rsid w:val="5ECE2406"/>
    <w:rsid w:val="5F1539B3"/>
    <w:rsid w:val="5F54746B"/>
    <w:rsid w:val="60B13450"/>
    <w:rsid w:val="622D3172"/>
    <w:rsid w:val="62347E94"/>
    <w:rsid w:val="62712E97"/>
    <w:rsid w:val="630E6937"/>
    <w:rsid w:val="63F84B86"/>
    <w:rsid w:val="64FF0C2E"/>
    <w:rsid w:val="65A22676"/>
    <w:rsid w:val="663D0B15"/>
    <w:rsid w:val="67BD26DA"/>
    <w:rsid w:val="6813679E"/>
    <w:rsid w:val="68865D3A"/>
    <w:rsid w:val="68AF296B"/>
    <w:rsid w:val="6A300125"/>
    <w:rsid w:val="6A6B58CE"/>
    <w:rsid w:val="6A793230"/>
    <w:rsid w:val="6C1E4BCD"/>
    <w:rsid w:val="6DA84198"/>
    <w:rsid w:val="6F467459"/>
    <w:rsid w:val="70844CB7"/>
    <w:rsid w:val="70E430B3"/>
    <w:rsid w:val="711510AA"/>
    <w:rsid w:val="717F716F"/>
    <w:rsid w:val="73D414D7"/>
    <w:rsid w:val="73FE5708"/>
    <w:rsid w:val="74850E3C"/>
    <w:rsid w:val="76120DAA"/>
    <w:rsid w:val="77195203"/>
    <w:rsid w:val="78FA272B"/>
    <w:rsid w:val="7AF95CC7"/>
    <w:rsid w:val="7BA35338"/>
    <w:rsid w:val="7C142DB9"/>
    <w:rsid w:val="7CC85951"/>
    <w:rsid w:val="7D221505"/>
    <w:rsid w:val="7D913F95"/>
    <w:rsid w:val="7E7F5BEA"/>
    <w:rsid w:val="7E922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en-US" w:eastAsia="en-US" w:bidi="ar-SA"/>
    </w:rPr>
  </w:style>
  <w:style w:type="paragraph" w:styleId="2">
    <w:name w:val="heading 1"/>
    <w:basedOn w:val="1"/>
    <w:next w:val="1"/>
    <w:link w:val="39"/>
    <w:qFormat/>
    <w:uiPriority w:val="9"/>
    <w:pPr>
      <w:spacing w:before="47"/>
      <w:ind w:left="120"/>
      <w:outlineLvl w:val="0"/>
    </w:pPr>
    <w:rPr>
      <w:b/>
      <w:bCs/>
      <w:sz w:val="28"/>
      <w:szCs w:val="28"/>
    </w:rPr>
  </w:style>
  <w:style w:type="paragraph" w:styleId="3">
    <w:name w:val="heading 2"/>
    <w:basedOn w:val="2"/>
    <w:next w:val="1"/>
    <w:link w:val="33"/>
    <w:qFormat/>
    <w:uiPriority w:val="9"/>
    <w:pPr>
      <w:keepNext/>
      <w:keepLines/>
      <w:autoSpaceDE/>
      <w:autoSpaceDN/>
      <w:spacing w:before="120" w:after="120" w:line="360" w:lineRule="auto"/>
      <w:ind w:left="1560" w:hanging="992"/>
      <w:jc w:val="both"/>
      <w:outlineLvl w:val="1"/>
    </w:pPr>
    <w:rPr>
      <w:rFonts w:ascii="Times New Roman" w:hAnsi="Times New Roman" w:eastAsia="微软雅黑" w:cs="Times New Roman"/>
      <w:bCs w:val="0"/>
      <w:kern w:val="44"/>
      <w:sz w:val="32"/>
      <w:szCs w:val="32"/>
      <w:lang w:eastAsia="zh-CN"/>
    </w:rPr>
  </w:style>
  <w:style w:type="paragraph" w:styleId="4">
    <w:name w:val="heading 3"/>
    <w:basedOn w:val="1"/>
    <w:next w:val="1"/>
    <w:link w:val="34"/>
    <w:qFormat/>
    <w:uiPriority w:val="9"/>
    <w:pPr>
      <w:autoSpaceDE/>
      <w:autoSpaceDN/>
      <w:jc w:val="both"/>
      <w:outlineLvl w:val="2"/>
    </w:pPr>
    <w:rPr>
      <w:rFonts w:ascii="Times New Roman" w:hAnsi="Times New Roman" w:eastAsia="仿宋" w:cs="Times New Roman"/>
      <w:bCs/>
      <w:kern w:val="2"/>
      <w:sz w:val="28"/>
      <w:szCs w:val="24"/>
      <w:lang w:eastAsia="zh-CN"/>
    </w:rPr>
  </w:style>
  <w:style w:type="paragraph" w:styleId="5">
    <w:name w:val="heading 4"/>
    <w:basedOn w:val="6"/>
    <w:next w:val="1"/>
    <w:link w:val="35"/>
    <w:qFormat/>
    <w:uiPriority w:val="9"/>
    <w:pPr>
      <w:keepNext/>
      <w:keepLines/>
      <w:adjustRightInd w:val="0"/>
      <w:spacing w:before="120" w:after="120" w:line="360" w:lineRule="auto"/>
      <w:ind w:firstLine="0" w:firstLineChars="0"/>
      <w:outlineLvl w:val="3"/>
    </w:pPr>
    <w:rPr>
      <w:kern w:val="44"/>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6">
    <w:name w:val="标题3"/>
    <w:basedOn w:val="1"/>
    <w:link w:val="41"/>
    <w:qFormat/>
    <w:uiPriority w:val="0"/>
    <w:pPr>
      <w:autoSpaceDE/>
      <w:autoSpaceDN/>
      <w:ind w:firstLine="562" w:firstLineChars="200"/>
      <w:jc w:val="both"/>
      <w:outlineLvl w:val="0"/>
    </w:pPr>
    <w:rPr>
      <w:rFonts w:ascii="仿宋" w:hAnsi="仿宋" w:eastAsia="仿宋" w:cs="Times New Roman"/>
      <w:b/>
      <w:kern w:val="2"/>
      <w:sz w:val="28"/>
      <w:szCs w:val="28"/>
      <w:lang w:eastAsia="zh-CN"/>
    </w:rPr>
  </w:style>
  <w:style w:type="paragraph" w:styleId="7">
    <w:name w:val="caption"/>
    <w:basedOn w:val="1"/>
    <w:next w:val="1"/>
    <w:qFormat/>
    <w:uiPriority w:val="35"/>
    <w:pPr>
      <w:autoSpaceDE/>
      <w:autoSpaceDN/>
      <w:jc w:val="both"/>
    </w:pPr>
    <w:rPr>
      <w:rFonts w:ascii="等线 Light" w:hAnsi="等线 Light" w:eastAsia="黑体" w:cs="Times New Roman"/>
      <w:kern w:val="2"/>
      <w:sz w:val="20"/>
      <w:szCs w:val="20"/>
      <w:lang w:eastAsia="zh-CN"/>
    </w:rPr>
  </w:style>
  <w:style w:type="paragraph" w:styleId="8">
    <w:name w:val="annotation text"/>
    <w:basedOn w:val="1"/>
    <w:link w:val="36"/>
    <w:unhideWhenUsed/>
    <w:qFormat/>
    <w:uiPriority w:val="0"/>
    <w:pPr>
      <w:autoSpaceDE/>
      <w:autoSpaceDN/>
    </w:pPr>
    <w:rPr>
      <w:rFonts w:ascii="Times New Roman" w:hAnsi="Times New Roman" w:eastAsia="仿宋" w:cs="Times New Roman"/>
      <w:kern w:val="2"/>
      <w:sz w:val="24"/>
      <w:lang w:eastAsia="zh-CN"/>
    </w:rPr>
  </w:style>
  <w:style w:type="paragraph" w:styleId="9">
    <w:name w:val="Body Text"/>
    <w:basedOn w:val="1"/>
    <w:link w:val="40"/>
    <w:qFormat/>
    <w:uiPriority w:val="1"/>
    <w:rPr>
      <w:sz w:val="28"/>
      <w:szCs w:val="28"/>
    </w:rPr>
  </w:style>
  <w:style w:type="paragraph" w:styleId="10">
    <w:name w:val="toc 3"/>
    <w:basedOn w:val="1"/>
    <w:next w:val="1"/>
    <w:unhideWhenUsed/>
    <w:qFormat/>
    <w:uiPriority w:val="39"/>
    <w:pPr>
      <w:autoSpaceDE/>
      <w:autoSpaceDN/>
      <w:ind w:left="840" w:leftChars="400"/>
      <w:jc w:val="both"/>
    </w:pPr>
    <w:rPr>
      <w:rFonts w:ascii="Times New Roman" w:hAnsi="Times New Roman" w:eastAsia="仿宋" w:cs="Times New Roman"/>
      <w:kern w:val="2"/>
      <w:sz w:val="24"/>
      <w:lang w:eastAsia="zh-CN"/>
    </w:rPr>
  </w:style>
  <w:style w:type="paragraph" w:styleId="11">
    <w:name w:val="Date"/>
    <w:basedOn w:val="1"/>
    <w:next w:val="1"/>
    <w:link w:val="37"/>
    <w:unhideWhenUsed/>
    <w:qFormat/>
    <w:uiPriority w:val="99"/>
    <w:pPr>
      <w:autoSpaceDE/>
      <w:autoSpaceDN/>
      <w:ind w:left="100" w:leftChars="2500"/>
      <w:jc w:val="both"/>
    </w:pPr>
    <w:rPr>
      <w:rFonts w:ascii="Times New Roman" w:hAnsi="Times New Roman" w:eastAsia="仿宋" w:cs="Times New Roman"/>
      <w:kern w:val="2"/>
      <w:sz w:val="24"/>
      <w:lang w:eastAsia="zh-CN"/>
    </w:rPr>
  </w:style>
  <w:style w:type="paragraph" w:styleId="12">
    <w:name w:val="Balloon Text"/>
    <w:basedOn w:val="1"/>
    <w:link w:val="32"/>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296"/>
      </w:tabs>
      <w:autoSpaceDE/>
      <w:autoSpaceDN/>
      <w:jc w:val="both"/>
    </w:pPr>
    <w:rPr>
      <w:rFonts w:ascii="微软雅黑" w:hAnsi="微软雅黑" w:eastAsia="微软雅黑" w:cs="Times New Roman"/>
      <w:b/>
      <w:kern w:val="2"/>
      <w:sz w:val="24"/>
      <w:szCs w:val="28"/>
      <w:lang w:eastAsia="zh-CN"/>
    </w:rPr>
  </w:style>
  <w:style w:type="paragraph" w:styleId="16">
    <w:name w:val="footnote text"/>
    <w:basedOn w:val="1"/>
    <w:link w:val="62"/>
    <w:semiHidden/>
    <w:unhideWhenUsed/>
    <w:qFormat/>
    <w:uiPriority w:val="99"/>
    <w:pPr>
      <w:autoSpaceDE/>
      <w:autoSpaceDN/>
      <w:snapToGrid w:val="0"/>
    </w:pPr>
    <w:rPr>
      <w:rFonts w:ascii="Times New Roman" w:hAnsi="Times New Roman" w:eastAsia="仿宋" w:cs="Times New Roman"/>
      <w:kern w:val="2"/>
      <w:sz w:val="18"/>
      <w:szCs w:val="18"/>
      <w:lang w:eastAsia="zh-CN"/>
    </w:rPr>
  </w:style>
  <w:style w:type="paragraph" w:styleId="17">
    <w:name w:val="toc 2"/>
    <w:basedOn w:val="1"/>
    <w:next w:val="1"/>
    <w:unhideWhenUsed/>
    <w:qFormat/>
    <w:uiPriority w:val="39"/>
    <w:pPr>
      <w:tabs>
        <w:tab w:val="right" w:leader="dot" w:pos="8296"/>
      </w:tabs>
      <w:autoSpaceDE/>
      <w:autoSpaceDN/>
      <w:spacing w:line="360" w:lineRule="auto"/>
      <w:ind w:left="480" w:leftChars="200"/>
      <w:jc w:val="both"/>
    </w:pPr>
    <w:rPr>
      <w:rFonts w:ascii="Times New Roman" w:hAnsi="Times New Roman" w:eastAsia="仿宋" w:cs="Times New Roman"/>
      <w:kern w:val="2"/>
      <w:sz w:val="24"/>
      <w:lang w:eastAsia="zh-CN"/>
    </w:rPr>
  </w:style>
  <w:style w:type="paragraph" w:styleId="18">
    <w:name w:val="annotation subject"/>
    <w:basedOn w:val="8"/>
    <w:next w:val="8"/>
    <w:link w:val="38"/>
    <w:unhideWhenUsed/>
    <w:qFormat/>
    <w:uiPriority w:val="99"/>
    <w:rPr>
      <w:b/>
      <w:bCs/>
    </w:rPr>
  </w:style>
  <w:style w:type="table" w:styleId="20">
    <w:name w:val="Table Grid"/>
    <w:basedOn w:val="19"/>
    <w:qFormat/>
    <w:uiPriority w:val="39"/>
    <w:pPr>
      <w:widowControl/>
      <w:autoSpaceDE/>
      <w:autoSpaceDN/>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semiHidden/>
    <w:unhideWhenUsed/>
    <w:qFormat/>
    <w:uiPriority w:val="99"/>
    <w:rPr>
      <w:color w:val="954F72"/>
      <w:u w:val="single"/>
    </w:rPr>
  </w:style>
  <w:style w:type="character" w:styleId="23">
    <w:name w:val="Emphasis"/>
    <w:qFormat/>
    <w:uiPriority w:val="20"/>
    <w:rPr>
      <w:i/>
      <w:iCs/>
    </w:rPr>
  </w:style>
  <w:style w:type="character" w:styleId="24">
    <w:name w:val="Hyperlink"/>
    <w:basedOn w:val="21"/>
    <w:unhideWhenUsed/>
    <w:qFormat/>
    <w:uiPriority w:val="99"/>
    <w:rPr>
      <w:color w:val="0000FF" w:themeColor="hyperlink"/>
      <w:u w:val="single"/>
    </w:rPr>
  </w:style>
  <w:style w:type="character" w:styleId="25">
    <w:name w:val="annotation reference"/>
    <w:unhideWhenUsed/>
    <w:qFormat/>
    <w:uiPriority w:val="0"/>
    <w:rPr>
      <w:sz w:val="21"/>
      <w:szCs w:val="21"/>
    </w:rPr>
  </w:style>
  <w:style w:type="character" w:styleId="26">
    <w:name w:val="footnote reference"/>
    <w:basedOn w:val="21"/>
    <w:semiHidden/>
    <w:unhideWhenUsed/>
    <w:qFormat/>
    <w:uiPriority w:val="99"/>
    <w:rPr>
      <w:vertAlign w:val="superscript"/>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99"/>
  </w:style>
  <w:style w:type="paragraph" w:customStyle="1" w:styleId="29">
    <w:name w:val="Table Paragraph"/>
    <w:basedOn w:val="1"/>
    <w:qFormat/>
    <w:uiPriority w:val="1"/>
    <w:pPr>
      <w:ind w:left="153" w:right="134"/>
      <w:jc w:val="center"/>
    </w:pPr>
  </w:style>
  <w:style w:type="character" w:customStyle="1" w:styleId="30">
    <w:name w:val="页眉 字符"/>
    <w:basedOn w:val="21"/>
    <w:link w:val="14"/>
    <w:qFormat/>
    <w:uiPriority w:val="99"/>
    <w:rPr>
      <w:rFonts w:ascii="仿宋_GB2312" w:hAnsi="仿宋_GB2312" w:eastAsia="仿宋_GB2312" w:cs="仿宋_GB2312"/>
      <w:sz w:val="18"/>
      <w:szCs w:val="18"/>
    </w:rPr>
  </w:style>
  <w:style w:type="character" w:customStyle="1" w:styleId="31">
    <w:name w:val="页脚 字符"/>
    <w:basedOn w:val="21"/>
    <w:link w:val="13"/>
    <w:qFormat/>
    <w:uiPriority w:val="99"/>
    <w:rPr>
      <w:rFonts w:ascii="仿宋_GB2312" w:hAnsi="仿宋_GB2312" w:eastAsia="仿宋_GB2312" w:cs="仿宋_GB2312"/>
      <w:sz w:val="18"/>
      <w:szCs w:val="18"/>
    </w:rPr>
  </w:style>
  <w:style w:type="character" w:customStyle="1" w:styleId="32">
    <w:name w:val="批注框文本 字符"/>
    <w:basedOn w:val="21"/>
    <w:link w:val="12"/>
    <w:qFormat/>
    <w:uiPriority w:val="99"/>
    <w:rPr>
      <w:rFonts w:ascii="仿宋_GB2312" w:hAnsi="仿宋_GB2312" w:eastAsia="仿宋_GB2312" w:cs="仿宋_GB2312"/>
      <w:sz w:val="18"/>
      <w:szCs w:val="18"/>
    </w:rPr>
  </w:style>
  <w:style w:type="character" w:customStyle="1" w:styleId="33">
    <w:name w:val="标题 2 字符"/>
    <w:basedOn w:val="21"/>
    <w:link w:val="3"/>
    <w:qFormat/>
    <w:uiPriority w:val="9"/>
    <w:rPr>
      <w:rFonts w:ascii="Times New Roman" w:hAnsi="Times New Roman" w:eastAsia="微软雅黑" w:cs="Times New Roman"/>
      <w:b/>
      <w:kern w:val="44"/>
      <w:sz w:val="32"/>
      <w:szCs w:val="32"/>
      <w:lang w:eastAsia="zh-CN"/>
    </w:rPr>
  </w:style>
  <w:style w:type="character" w:customStyle="1" w:styleId="34">
    <w:name w:val="标题 3 字符"/>
    <w:basedOn w:val="21"/>
    <w:link w:val="4"/>
    <w:qFormat/>
    <w:uiPriority w:val="9"/>
    <w:rPr>
      <w:rFonts w:ascii="Times New Roman" w:hAnsi="Times New Roman" w:eastAsia="仿宋" w:cs="Times New Roman"/>
      <w:bCs/>
      <w:kern w:val="2"/>
      <w:sz w:val="28"/>
      <w:szCs w:val="24"/>
      <w:lang w:eastAsia="zh-CN"/>
    </w:rPr>
  </w:style>
  <w:style w:type="character" w:customStyle="1" w:styleId="35">
    <w:name w:val="标题 4 字符"/>
    <w:basedOn w:val="21"/>
    <w:link w:val="5"/>
    <w:qFormat/>
    <w:uiPriority w:val="9"/>
    <w:rPr>
      <w:rFonts w:ascii="仿宋" w:hAnsi="仿宋" w:eastAsia="仿宋" w:cs="Times New Roman"/>
      <w:b/>
      <w:kern w:val="44"/>
      <w:sz w:val="24"/>
      <w:szCs w:val="28"/>
      <w:lang w:eastAsia="zh-CN"/>
    </w:rPr>
  </w:style>
  <w:style w:type="character" w:customStyle="1" w:styleId="36">
    <w:name w:val="批注文字 字符"/>
    <w:basedOn w:val="21"/>
    <w:link w:val="8"/>
    <w:qFormat/>
    <w:uiPriority w:val="0"/>
    <w:rPr>
      <w:rFonts w:ascii="Times New Roman" w:hAnsi="Times New Roman" w:eastAsia="仿宋" w:cs="Times New Roman"/>
      <w:kern w:val="2"/>
      <w:sz w:val="24"/>
      <w:lang w:eastAsia="zh-CN"/>
    </w:rPr>
  </w:style>
  <w:style w:type="character" w:customStyle="1" w:styleId="37">
    <w:name w:val="日期 字符"/>
    <w:basedOn w:val="21"/>
    <w:link w:val="11"/>
    <w:qFormat/>
    <w:uiPriority w:val="99"/>
    <w:rPr>
      <w:rFonts w:ascii="Times New Roman" w:hAnsi="Times New Roman" w:eastAsia="仿宋" w:cs="Times New Roman"/>
      <w:kern w:val="2"/>
      <w:sz w:val="24"/>
      <w:lang w:eastAsia="zh-CN"/>
    </w:rPr>
  </w:style>
  <w:style w:type="character" w:customStyle="1" w:styleId="38">
    <w:name w:val="批注主题 字符"/>
    <w:basedOn w:val="36"/>
    <w:link w:val="18"/>
    <w:qFormat/>
    <w:uiPriority w:val="99"/>
    <w:rPr>
      <w:rFonts w:ascii="Times New Roman" w:hAnsi="Times New Roman" w:eastAsia="仿宋" w:cs="Times New Roman"/>
      <w:b/>
      <w:bCs/>
      <w:kern w:val="2"/>
      <w:sz w:val="24"/>
      <w:lang w:eastAsia="zh-CN"/>
    </w:rPr>
  </w:style>
  <w:style w:type="character" w:customStyle="1" w:styleId="39">
    <w:name w:val="标题 1 字符"/>
    <w:link w:val="2"/>
    <w:qFormat/>
    <w:uiPriority w:val="9"/>
    <w:rPr>
      <w:rFonts w:ascii="仿宋_GB2312" w:hAnsi="仿宋_GB2312" w:eastAsia="仿宋_GB2312" w:cs="仿宋_GB2312"/>
      <w:b/>
      <w:bCs/>
      <w:sz w:val="28"/>
      <w:szCs w:val="28"/>
    </w:rPr>
  </w:style>
  <w:style w:type="character" w:customStyle="1" w:styleId="40">
    <w:name w:val="正文文本 字符"/>
    <w:link w:val="9"/>
    <w:qFormat/>
    <w:uiPriority w:val="1"/>
    <w:rPr>
      <w:rFonts w:ascii="仿宋_GB2312" w:hAnsi="仿宋_GB2312" w:eastAsia="仿宋_GB2312" w:cs="仿宋_GB2312"/>
      <w:sz w:val="28"/>
      <w:szCs w:val="28"/>
    </w:rPr>
  </w:style>
  <w:style w:type="character" w:customStyle="1" w:styleId="41">
    <w:name w:val="标题3 字符"/>
    <w:link w:val="6"/>
    <w:qFormat/>
    <w:uiPriority w:val="0"/>
    <w:rPr>
      <w:rFonts w:ascii="仿宋" w:hAnsi="仿宋" w:eastAsia="仿宋" w:cs="Times New Roman"/>
      <w:b/>
      <w:kern w:val="2"/>
      <w:sz w:val="28"/>
      <w:szCs w:val="28"/>
      <w:lang w:eastAsia="zh-CN"/>
    </w:rPr>
  </w:style>
  <w:style w:type="paragraph" w:customStyle="1" w:styleId="42">
    <w:name w:val="普通(Web)"/>
    <w:basedOn w:val="1"/>
    <w:next w:val="1"/>
    <w:qFormat/>
    <w:uiPriority w:val="0"/>
    <w:pPr>
      <w:adjustRightInd w:val="0"/>
      <w:jc w:val="both"/>
    </w:pPr>
    <w:rPr>
      <w:rFonts w:hAnsi="Times New Roman" w:cs="Times New Roman"/>
      <w:sz w:val="24"/>
      <w:szCs w:val="24"/>
      <w:lang w:eastAsia="zh-CN"/>
    </w:rPr>
  </w:style>
  <w:style w:type="paragraph" w:customStyle="1" w:styleId="43">
    <w:name w:val="列表段落1"/>
    <w:basedOn w:val="1"/>
    <w:qFormat/>
    <w:uiPriority w:val="99"/>
    <w:pPr>
      <w:autoSpaceDE/>
      <w:autoSpaceDN/>
      <w:ind w:firstLine="420" w:firstLineChars="200"/>
      <w:jc w:val="both"/>
    </w:pPr>
    <w:rPr>
      <w:rFonts w:ascii="Times New Roman" w:hAnsi="Times New Roman" w:eastAsia="仿宋" w:cs="Times New Roman"/>
      <w:kern w:val="2"/>
      <w:sz w:val="24"/>
      <w:lang w:eastAsia="zh-CN"/>
    </w:rPr>
  </w:style>
  <w:style w:type="paragraph" w:customStyle="1" w:styleId="44">
    <w:name w:val="列表段落11"/>
    <w:basedOn w:val="1"/>
    <w:qFormat/>
    <w:uiPriority w:val="99"/>
    <w:pPr>
      <w:autoSpaceDE/>
      <w:autoSpaceDN/>
      <w:spacing w:line="360" w:lineRule="auto"/>
      <w:ind w:firstLine="420" w:firstLineChars="200"/>
      <w:jc w:val="both"/>
    </w:pPr>
    <w:rPr>
      <w:rFonts w:ascii="Times New Roman" w:hAnsi="Times New Roman" w:eastAsia="仿宋" w:cs="Times New Roman"/>
      <w:kern w:val="2"/>
      <w:sz w:val="24"/>
      <w:szCs w:val="24"/>
      <w:lang w:eastAsia="zh-CN"/>
    </w:rPr>
  </w:style>
  <w:style w:type="character" w:customStyle="1" w:styleId="45">
    <w:name w:val="日期 字符1"/>
    <w:semiHidden/>
    <w:qFormat/>
    <w:uiPriority w:val="99"/>
    <w:rPr>
      <w:rFonts w:eastAsia="仿宋"/>
      <w:kern w:val="2"/>
      <w:sz w:val="24"/>
      <w:szCs w:val="22"/>
    </w:rPr>
  </w:style>
  <w:style w:type="character" w:customStyle="1" w:styleId="46">
    <w:name w:val="批注框文本 字符1"/>
    <w:semiHidden/>
    <w:qFormat/>
    <w:uiPriority w:val="99"/>
    <w:rPr>
      <w:rFonts w:eastAsia="仿宋"/>
      <w:kern w:val="2"/>
      <w:sz w:val="18"/>
      <w:szCs w:val="18"/>
    </w:rPr>
  </w:style>
  <w:style w:type="character" w:customStyle="1" w:styleId="47">
    <w:name w:val="正文文本 字符1"/>
    <w:semiHidden/>
    <w:qFormat/>
    <w:uiPriority w:val="99"/>
    <w:rPr>
      <w:rFonts w:eastAsia="仿宋"/>
      <w:kern w:val="2"/>
      <w:sz w:val="24"/>
      <w:szCs w:val="22"/>
    </w:rPr>
  </w:style>
  <w:style w:type="character" w:customStyle="1" w:styleId="48">
    <w:name w:val="批注文字 字符1"/>
    <w:semiHidden/>
    <w:qFormat/>
    <w:uiPriority w:val="99"/>
    <w:rPr>
      <w:rFonts w:eastAsia="仿宋"/>
      <w:kern w:val="2"/>
      <w:sz w:val="24"/>
      <w:szCs w:val="22"/>
    </w:rPr>
  </w:style>
  <w:style w:type="character" w:customStyle="1" w:styleId="49">
    <w:name w:val="页脚 字符1"/>
    <w:semiHidden/>
    <w:qFormat/>
    <w:uiPriority w:val="99"/>
    <w:rPr>
      <w:rFonts w:eastAsia="仿宋"/>
      <w:kern w:val="2"/>
      <w:sz w:val="18"/>
      <w:szCs w:val="18"/>
    </w:rPr>
  </w:style>
  <w:style w:type="character" w:customStyle="1" w:styleId="50">
    <w:name w:val="页眉 字符1"/>
    <w:semiHidden/>
    <w:qFormat/>
    <w:uiPriority w:val="99"/>
    <w:rPr>
      <w:rFonts w:eastAsia="仿宋"/>
      <w:kern w:val="2"/>
      <w:sz w:val="18"/>
      <w:szCs w:val="18"/>
    </w:rPr>
  </w:style>
  <w:style w:type="character" w:customStyle="1" w:styleId="51">
    <w:name w:val="批注主题 字符1"/>
    <w:semiHidden/>
    <w:qFormat/>
    <w:uiPriority w:val="99"/>
    <w:rPr>
      <w:rFonts w:eastAsia="仿宋"/>
      <w:b/>
      <w:bCs/>
      <w:kern w:val="2"/>
      <w:sz w:val="24"/>
      <w:szCs w:val="22"/>
    </w:rPr>
  </w:style>
  <w:style w:type="paragraph" w:customStyle="1" w:styleId="52">
    <w:name w:val="修订1"/>
    <w:hidden/>
    <w:unhideWhenUsed/>
    <w:qFormat/>
    <w:uiPriority w:val="99"/>
    <w:pPr>
      <w:widowControl/>
      <w:autoSpaceDE/>
      <w:autoSpaceDN/>
    </w:pPr>
    <w:rPr>
      <w:rFonts w:ascii="Times New Roman" w:hAnsi="Times New Roman" w:eastAsia="仿宋" w:cs="Times New Roman"/>
      <w:kern w:val="2"/>
      <w:sz w:val="24"/>
      <w:szCs w:val="22"/>
      <w:lang w:val="en-US" w:eastAsia="zh-CN" w:bidi="ar-SA"/>
    </w:rPr>
  </w:style>
  <w:style w:type="character" w:customStyle="1" w:styleId="53">
    <w:name w:val="批注文字 Char1"/>
    <w:qFormat/>
    <w:uiPriority w:val="99"/>
    <w:rPr>
      <w:kern w:val="2"/>
      <w:sz w:val="21"/>
      <w:szCs w:val="22"/>
    </w:rPr>
  </w:style>
  <w:style w:type="paragraph" w:customStyle="1" w:styleId="54">
    <w:name w:val="TOC 标题1"/>
    <w:basedOn w:val="2"/>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66091" w:themeColor="accent1" w:themeShade="BF"/>
      <w:sz w:val="32"/>
      <w:szCs w:val="32"/>
      <w:lang w:eastAsia="zh-CN"/>
    </w:rPr>
  </w:style>
  <w:style w:type="paragraph" w:customStyle="1" w:styleId="55">
    <w:name w:val="样式1"/>
    <w:basedOn w:val="5"/>
    <w:qFormat/>
    <w:uiPriority w:val="0"/>
    <w:pPr>
      <w:ind w:left="2495"/>
    </w:pPr>
  </w:style>
  <w:style w:type="paragraph" w:customStyle="1" w:styleId="56">
    <w:name w:val="样式2"/>
    <w:basedOn w:val="55"/>
    <w:qFormat/>
    <w:uiPriority w:val="0"/>
    <w:pPr>
      <w:ind w:left="2439"/>
    </w:pPr>
  </w:style>
  <w:style w:type="paragraph" w:customStyle="1" w:styleId="57">
    <w:name w:val="正式标题3"/>
    <w:basedOn w:val="4"/>
    <w:link w:val="58"/>
    <w:qFormat/>
    <w:uiPriority w:val="0"/>
    <w:pPr>
      <w:numPr>
        <w:ilvl w:val="0"/>
        <w:numId w:val="1"/>
      </w:numPr>
      <w:ind w:right="567"/>
    </w:pPr>
    <w:rPr>
      <w:rFonts w:eastAsia="仿宋_GB2312"/>
      <w:spacing w:val="-4"/>
    </w:rPr>
  </w:style>
  <w:style w:type="character" w:customStyle="1" w:styleId="58">
    <w:name w:val="正式标题3 字符"/>
    <w:basedOn w:val="40"/>
    <w:link w:val="57"/>
    <w:qFormat/>
    <w:uiPriority w:val="0"/>
    <w:rPr>
      <w:rFonts w:ascii="Times New Roman" w:hAnsi="Times New Roman" w:eastAsia="仿宋_GB2312" w:cs="Times New Roman"/>
      <w:bCs/>
      <w:spacing w:val="-4"/>
      <w:kern w:val="2"/>
      <w:sz w:val="28"/>
      <w:szCs w:val="24"/>
      <w:lang w:eastAsia="zh-CN"/>
    </w:rPr>
  </w:style>
  <w:style w:type="character" w:customStyle="1" w:styleId="59">
    <w:name w:val="批注文字 Char"/>
    <w:qFormat/>
    <w:uiPriority w:val="0"/>
    <w:rPr>
      <w:kern w:val="2"/>
      <w:sz w:val="21"/>
      <w:szCs w:val="24"/>
    </w:rPr>
  </w:style>
  <w:style w:type="character" w:customStyle="1" w:styleId="60">
    <w:name w:val="页脚 Char"/>
    <w:qFormat/>
    <w:uiPriority w:val="99"/>
    <w:rPr>
      <w:kern w:val="2"/>
      <w:sz w:val="18"/>
      <w:szCs w:val="24"/>
    </w:rPr>
  </w:style>
  <w:style w:type="character" w:customStyle="1" w:styleId="61">
    <w:name w:val="Unresolved Mention"/>
    <w:basedOn w:val="21"/>
    <w:semiHidden/>
    <w:unhideWhenUsed/>
    <w:qFormat/>
    <w:uiPriority w:val="99"/>
    <w:rPr>
      <w:color w:val="605E5C"/>
      <w:shd w:val="clear" w:color="auto" w:fill="E1DFDD"/>
    </w:rPr>
  </w:style>
  <w:style w:type="character" w:customStyle="1" w:styleId="62">
    <w:name w:val="脚注文本 字符"/>
    <w:basedOn w:val="21"/>
    <w:link w:val="16"/>
    <w:semiHidden/>
    <w:qFormat/>
    <w:uiPriority w:val="99"/>
    <w:rPr>
      <w:rFonts w:ascii="Times New Roman" w:hAnsi="Times New Roman" w:eastAsia="仿宋" w:cs="Times New Roman"/>
      <w:kern w:val="2"/>
      <w:sz w:val="18"/>
      <w:szCs w:val="18"/>
      <w:lang w:eastAsia="zh-CN"/>
    </w:rPr>
  </w:style>
  <w:style w:type="paragraph" w:customStyle="1" w:styleId="63">
    <w:name w:val="Revision"/>
    <w:hidden/>
    <w:semiHidden/>
    <w:qFormat/>
    <w:uiPriority w:val="99"/>
    <w:pPr>
      <w:widowControl/>
      <w:autoSpaceDE/>
      <w:autoSpaceDN/>
    </w:pPr>
    <w:rPr>
      <w:rFonts w:ascii="Times New Roman" w:hAnsi="Times New Roman" w:eastAsia="仿宋" w:cs="Times New Roman"/>
      <w:kern w:val="2"/>
      <w:sz w:val="24"/>
      <w:szCs w:val="22"/>
      <w:lang w:val="en-US" w:eastAsia="zh-CN" w:bidi="ar-SA"/>
    </w:rPr>
  </w:style>
  <w:style w:type="table" w:customStyle="1" w:styleId="64">
    <w:name w:val="网格型1"/>
    <w:basedOn w:val="19"/>
    <w:qFormat/>
    <w:uiPriority w:val="39"/>
    <w:pPr>
      <w:widowControl/>
      <w:autoSpaceDE/>
      <w:autoSpaceDN/>
    </w:pPr>
    <w:rPr>
      <w:rFonts w:ascii="等线" w:hAnsi="等线" w:eastAsia="等线" w:cs="Times New Roman"/>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5">
    <w:name w:val="fontstyle01"/>
    <w:basedOn w:val="21"/>
    <w:qFormat/>
    <w:uiPriority w:val="0"/>
    <w:rPr>
      <w:rFonts w:hint="default" w:ascii="FZFSK--GBK1-0" w:hAnsi="FZFSK--GBK1-0"/>
      <w:color w:val="000000"/>
      <w:sz w:val="30"/>
      <w:szCs w:val="30"/>
    </w:rPr>
  </w:style>
  <w:style w:type="table" w:customStyle="1" w:styleId="66">
    <w:name w:val="网格型2"/>
    <w:basedOn w:val="19"/>
    <w:qFormat/>
    <w:uiPriority w:val="39"/>
    <w:pPr>
      <w:widowControl/>
      <w:autoSpaceDE/>
      <w:autoSpaceDN/>
    </w:pPr>
    <w:rPr>
      <w:rFonts w:ascii="等线" w:hAnsi="等线" w:eastAsia="等线" w:cs="Times New Roman"/>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
    <w:name w:val="msonormal"/>
    <w:basedOn w:val="1"/>
    <w:qFormat/>
    <w:uiPriority w:val="0"/>
    <w:pPr>
      <w:widowControl/>
      <w:autoSpaceDE/>
      <w:autoSpaceDN/>
      <w:spacing w:before="100" w:beforeAutospacing="1" w:after="100" w:afterAutospacing="1"/>
    </w:pPr>
    <w:rPr>
      <w:rFonts w:ascii="宋体" w:hAnsi="宋体" w:eastAsia="宋体" w:cs="宋体"/>
      <w:sz w:val="24"/>
      <w:szCs w:val="24"/>
      <w:lang w:eastAsia="zh-CN"/>
    </w:rPr>
  </w:style>
  <w:style w:type="paragraph" w:customStyle="1" w:styleId="68">
    <w:name w:val="font5"/>
    <w:basedOn w:val="1"/>
    <w:qFormat/>
    <w:uiPriority w:val="0"/>
    <w:pPr>
      <w:widowControl/>
      <w:autoSpaceDE/>
      <w:autoSpaceDN/>
      <w:spacing w:before="100" w:beforeAutospacing="1" w:after="100" w:afterAutospacing="1"/>
    </w:pPr>
    <w:rPr>
      <w:rFonts w:ascii="等线" w:hAnsi="等线" w:eastAsia="等线" w:cs="宋体"/>
      <w:sz w:val="18"/>
      <w:szCs w:val="18"/>
      <w:lang w:eastAsia="zh-CN"/>
    </w:rPr>
  </w:style>
  <w:style w:type="paragraph" w:customStyle="1" w:styleId="69">
    <w:name w:val="xl6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24"/>
      <w:szCs w:val="24"/>
      <w:lang w:eastAsia="zh-CN"/>
    </w:rPr>
  </w:style>
  <w:style w:type="paragraph" w:customStyle="1" w:styleId="70">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4"/>
      <w:szCs w:val="24"/>
      <w:lang w:eastAsia="zh-CN"/>
    </w:rPr>
  </w:style>
  <w:style w:type="paragraph" w:customStyle="1" w:styleId="71">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color w:val="000000"/>
      <w:sz w:val="24"/>
      <w:szCs w:val="24"/>
      <w:lang w:eastAsia="zh-CN"/>
    </w:rPr>
  </w:style>
  <w:style w:type="paragraph" w:customStyle="1" w:styleId="72">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eastAsia="zh-CN"/>
    </w:rPr>
  </w:style>
  <w:style w:type="paragraph" w:customStyle="1" w:styleId="73">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24"/>
      <w:szCs w:val="24"/>
      <w:lang w:eastAsia="zh-CN"/>
    </w:rPr>
  </w:style>
  <w:style w:type="paragraph" w:customStyle="1" w:styleId="74">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24"/>
      <w:szCs w:val="24"/>
      <w:lang w:eastAsia="zh-CN"/>
    </w:rPr>
  </w:style>
  <w:style w:type="paragraph" w:customStyle="1" w:styleId="75">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eastAsia="zh-CN"/>
    </w:rPr>
  </w:style>
  <w:style w:type="paragraph" w:customStyle="1" w:styleId="76">
    <w:name w:val="xl7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24"/>
      <w:szCs w:val="24"/>
      <w:lang w:eastAsia="zh-CN"/>
    </w:rPr>
  </w:style>
  <w:style w:type="paragraph" w:customStyle="1" w:styleId="77">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eastAsia="zh-CN"/>
    </w:rPr>
  </w:style>
  <w:style w:type="paragraph" w:customStyle="1" w:styleId="78">
    <w:name w:val="xl7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eastAsia="zh-CN"/>
    </w:rPr>
  </w:style>
  <w:style w:type="character" w:customStyle="1" w:styleId="79">
    <w:name w:val="未处理的提及1"/>
    <w:basedOn w:val="21"/>
    <w:semiHidden/>
    <w:unhideWhenUsed/>
    <w:qFormat/>
    <w:uiPriority w:val="99"/>
    <w:rPr>
      <w:color w:val="605E5C"/>
      <w:shd w:val="clear" w:color="auto" w:fill="E1DFDD"/>
    </w:rPr>
  </w:style>
  <w:style w:type="character" w:customStyle="1" w:styleId="80">
    <w:name w:val="font01"/>
    <w:basedOn w:val="21"/>
    <w:qFormat/>
    <w:uiPriority w:val="0"/>
    <w:rPr>
      <w:rFonts w:hint="default" w:ascii="Times New Roman" w:hAnsi="Times New Roman" w:cs="Times New Roman"/>
      <w:color w:val="000000"/>
      <w:sz w:val="24"/>
      <w:szCs w:val="24"/>
      <w:u w:val="none"/>
    </w:rPr>
  </w:style>
  <w:style w:type="character" w:customStyle="1" w:styleId="81">
    <w:name w:val="font61"/>
    <w:basedOn w:val="21"/>
    <w:qFormat/>
    <w:uiPriority w:val="0"/>
    <w:rPr>
      <w:rFonts w:hint="eastAsia" w:ascii="仿宋_GB2312" w:eastAsia="仿宋_GB2312" w:cs="仿宋_GB2312"/>
      <w:color w:val="000000"/>
      <w:sz w:val="24"/>
      <w:szCs w:val="24"/>
      <w:u w:val="none"/>
    </w:rPr>
  </w:style>
  <w:style w:type="character" w:customStyle="1" w:styleId="82">
    <w:name w:val="font31"/>
    <w:basedOn w:val="21"/>
    <w:qFormat/>
    <w:uiPriority w:val="0"/>
    <w:rPr>
      <w:rFonts w:hint="eastAsia" w:ascii="仿宋_GB2312" w:eastAsia="仿宋_GB2312" w:cs="仿宋_GB2312"/>
      <w:color w:val="000000"/>
      <w:sz w:val="24"/>
      <w:szCs w:val="24"/>
      <w:u w:val="none"/>
    </w:rPr>
  </w:style>
  <w:style w:type="character" w:customStyle="1" w:styleId="83">
    <w:name w:val="font41"/>
    <w:basedOn w:val="21"/>
    <w:qFormat/>
    <w:uiPriority w:val="0"/>
    <w:rPr>
      <w:rFonts w:ascii="仿宋_GB2312" w:eastAsia="仿宋_GB2312" w:cs="仿宋_GB2312"/>
      <w:color w:val="000000"/>
      <w:sz w:val="24"/>
      <w:szCs w:val="24"/>
      <w:u w:val="none"/>
    </w:rPr>
  </w:style>
  <w:style w:type="character" w:customStyle="1" w:styleId="84">
    <w:name w:val="font51"/>
    <w:basedOn w:val="21"/>
    <w:qFormat/>
    <w:uiPriority w:val="0"/>
    <w:rPr>
      <w:rFonts w:hint="eastAsia" w:ascii="仿宋_GB2312" w:eastAsia="仿宋_GB2312" w:cs="仿宋_GB2312"/>
      <w:color w:val="000000"/>
      <w:sz w:val="22"/>
      <w:szCs w:val="22"/>
      <w:u w:val="none"/>
    </w:rPr>
  </w:style>
  <w:style w:type="character" w:customStyle="1" w:styleId="85">
    <w:name w:val="font11"/>
    <w:basedOn w:val="21"/>
    <w:qFormat/>
    <w:uiPriority w:val="0"/>
    <w:rPr>
      <w:rFonts w:hint="default" w:ascii="Times New Roman" w:hAnsi="Times New Roman" w:cs="Times New Roman"/>
      <w:color w:val="000000"/>
      <w:sz w:val="24"/>
      <w:szCs w:val="24"/>
      <w:u w:val="none"/>
    </w:rPr>
  </w:style>
  <w:style w:type="character" w:customStyle="1" w:styleId="86">
    <w:name w:val="font71"/>
    <w:basedOn w:val="21"/>
    <w:qFormat/>
    <w:uiPriority w:val="0"/>
    <w:rPr>
      <w:rFonts w:hint="default" w:ascii="仿宋_GB2312" w:eastAsia="仿宋_GB2312" w:cs="仿宋_GB2312"/>
      <w:color w:val="000000"/>
      <w:sz w:val="24"/>
      <w:szCs w:val="24"/>
      <w:u w:val="none"/>
    </w:rPr>
  </w:style>
  <w:style w:type="character" w:customStyle="1" w:styleId="87">
    <w:name w:val="font21"/>
    <w:basedOn w:val="21"/>
    <w:qFormat/>
    <w:uiPriority w:val="0"/>
    <w:rPr>
      <w:rFonts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3200</Words>
  <Characters>3681</Characters>
  <Lines>66</Lines>
  <Paragraphs>18</Paragraphs>
  <TotalTime>32</TotalTime>
  <ScaleCrop>false</ScaleCrop>
  <LinksUpToDate>false</LinksUpToDate>
  <CharactersWithSpaces>3689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2021-08-12T19:26:00Z</dcterms:created>
  <dc:creator>丶   Jino</dc:creator>
  <cp:lastModifiedBy>greatwall</cp:lastModifiedBy>
  <cp:lastPrinted>2025-07-30T15:23:45Z</cp:lastPrinted>
  <dcterms:modified xsi:type="dcterms:W3CDTF">2025-07-30T15:25:50Z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2010</vt:lpwstr>
  </property>
  <property fmtid="{D5CDD505-2E9C-101B-9397-08002B2CF9AE}" pid="4" name="LastSaved">
    <vt:filetime>2021-08-12T00:00:00Z</vt:filetime>
  </property>
  <property fmtid="{D5CDD505-2E9C-101B-9397-08002B2CF9AE}" pid="5" name="KSOProductBuildVer">
    <vt:lpwstr>2052-11.8.2.9958</vt:lpwstr>
  </property>
  <property fmtid="{D5CDD505-2E9C-101B-9397-08002B2CF9AE}" pid="6" name="ICV">
    <vt:lpwstr>5428DD5B7E3340B1BDA10FD20B3C1148</vt:lpwstr>
  </property>
  <property fmtid="{D5CDD505-2E9C-101B-9397-08002B2CF9AE}" pid="7" name="KSOTemplateDocerSaveRecord">
    <vt:lpwstr>eyJoZGlkIjoiNDUwMzAwMDI1ODk5NWQ1MjAyNmExZjFmNzRlZmI1MjgiLCJ1c2VySWQiOiIyNDU3NDMxNTgifQ==</vt:lpwstr>
  </property>
</Properties>
</file>