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B6" w:rsidRDefault="004674B6" w:rsidP="004674B6">
      <w:pPr>
        <w:pStyle w:val="Normal"/>
        <w:snapToGrid w:val="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4674B6" w:rsidRDefault="004674B6" w:rsidP="004674B6">
      <w:pPr>
        <w:pStyle w:val="Normal"/>
        <w:snapToGrid w:val="0"/>
        <w:spacing w:line="336" w:lineRule="auto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4674B6" w:rsidRDefault="004674B6" w:rsidP="004674B6">
      <w:pPr>
        <w:pStyle w:val="Normal"/>
        <w:snapToGrid w:val="0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2025年度全市防止返贫监测对象购买防止返贫团体综合保险保障内容 </w:t>
      </w:r>
    </w:p>
    <w:p w:rsidR="004674B6" w:rsidRDefault="004674B6" w:rsidP="004674B6">
      <w:pPr>
        <w:pStyle w:val="Normal"/>
        <w:snapToGrid w:val="0"/>
        <w:jc w:val="center"/>
        <w:rPr>
          <w:rFonts w:ascii="黑体" w:eastAsia="黑体" w:hAnsi="宋体" w:hint="eastAsia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</w:t>
      </w:r>
    </w:p>
    <w:tbl>
      <w:tblPr>
        <w:tblStyle w:val="TableNormal"/>
        <w:tblW w:w="9810" w:type="dxa"/>
        <w:tblInd w:w="-601" w:type="dxa"/>
        <w:tblLook w:val="04A0" w:firstRow="1" w:lastRow="0" w:firstColumn="1" w:lastColumn="0" w:noHBand="0" w:noVBand="1"/>
      </w:tblPr>
      <w:tblGrid>
        <w:gridCol w:w="1135"/>
        <w:gridCol w:w="2125"/>
        <w:gridCol w:w="1835"/>
        <w:gridCol w:w="1908"/>
        <w:gridCol w:w="2807"/>
      </w:tblGrid>
      <w:tr w:rsidR="004674B6" w:rsidTr="004674B6">
        <w:trPr>
          <w:trHeight w:val="274"/>
        </w:trPr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</w:rPr>
              <w:t>保障项目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</w:rPr>
              <w:t>保险金额、责任限额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</w:rPr>
              <w:t>保险金额、责任限额</w:t>
            </w:r>
          </w:p>
        </w:tc>
        <w:tc>
          <w:tcPr>
            <w:tcW w:w="280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4674B6" w:rsidTr="004674B6">
        <w:trPr>
          <w:trHeight w:val="28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74B6" w:rsidRDefault="004674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</w:rPr>
              <w:t>（60周岁以下）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</w:rPr>
              <w:t>（60周岁及以上）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674B6" w:rsidTr="004674B6">
        <w:trPr>
          <w:trHeight w:val="289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意外伤害</w:t>
            </w:r>
          </w:p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保险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意外伤害身故、伤残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50000元/人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30000元/人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left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身故按保险金100%给付。</w:t>
            </w:r>
          </w:p>
        </w:tc>
      </w:tr>
      <w:tr w:rsidR="004674B6" w:rsidTr="004674B6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意外伤害医疗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5000元/人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3000元/人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left"/>
              <w:rPr>
                <w:rFonts w:ascii="仿宋_GB2312" w:eastAsia="仿宋_GB2312" w:hAnsi="宋体" w:cs="宋体"/>
                <w:color w:val="00000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</w:rPr>
              <w:t>免额赔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</w:rPr>
              <w:t>0元，给付比例100%。</w:t>
            </w:r>
          </w:p>
        </w:tc>
      </w:tr>
      <w:tr w:rsidR="004674B6" w:rsidTr="004674B6">
        <w:trPr>
          <w:trHeight w:val="44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抚恤金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疾病身故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20000元/人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5000元/人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left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无疾病等待期，承担投保前已患疾病导致的保险责任。</w:t>
            </w:r>
          </w:p>
        </w:tc>
      </w:tr>
      <w:tr w:rsidR="004674B6" w:rsidTr="004674B6">
        <w:trPr>
          <w:trHeight w:val="442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大病</w:t>
            </w:r>
          </w:p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保险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30种重疾关爱补助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15000元/人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/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left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无疾病等待期，经专科医生首次确诊患有30种重大疾病。</w:t>
            </w:r>
          </w:p>
        </w:tc>
      </w:tr>
      <w:tr w:rsidR="004674B6" w:rsidTr="004674B6"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住院日补助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100元/日/人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80元/日/人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left"/>
              <w:rPr>
                <w:rFonts w:ascii="仿宋_GB2312" w:eastAsia="仿宋_GB2312" w:hAnsi="宋体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</w:rPr>
              <w:t>按住院天数补贴，每次住院最高给付90天，累计最高180天。无疾病等待期，承担投保前已患疾病导致的保险责任。</w:t>
            </w:r>
          </w:p>
        </w:tc>
      </w:tr>
    </w:tbl>
    <w:p w:rsidR="004674B6" w:rsidRDefault="004674B6" w:rsidP="004674B6">
      <w:pPr>
        <w:pStyle w:val="Normal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74B6" w:rsidRDefault="004674B6" w:rsidP="004674B6">
      <w:pPr>
        <w:pStyle w:val="Normal"/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根据《人身保险伤残评定及代码》（</w:t>
      </w:r>
      <w:r>
        <w:rPr>
          <w:rFonts w:cs="Calibri" w:hint="eastAsia"/>
          <w:sz w:val="22"/>
          <w:szCs w:val="22"/>
        </w:rPr>
        <w:t>GB/T 44893</w:t>
      </w:r>
      <w:r>
        <w:rPr>
          <w:rFonts w:ascii="宋体" w:hAnsi="宋体" w:hint="eastAsia"/>
          <w:sz w:val="22"/>
          <w:szCs w:val="22"/>
        </w:rPr>
        <w:t>－</w:t>
      </w:r>
      <w:r>
        <w:rPr>
          <w:rFonts w:cs="Calibri" w:hint="eastAsia"/>
          <w:sz w:val="22"/>
          <w:szCs w:val="22"/>
        </w:rPr>
        <w:t>2024</w:t>
      </w:r>
      <w:r>
        <w:rPr>
          <w:rFonts w:ascii="宋体" w:hAnsi="宋体" w:hint="eastAsia"/>
          <w:sz w:val="22"/>
          <w:szCs w:val="22"/>
        </w:rPr>
        <w:t>）确定的伤残程度及其对应的保险金给付比例（见下表）</w:t>
      </w:r>
    </w:p>
    <w:tbl>
      <w:tblPr>
        <w:tblStyle w:val="TableNormal"/>
        <w:tblW w:w="9072" w:type="dxa"/>
        <w:tblInd w:w="-377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8"/>
        <w:gridCol w:w="851"/>
        <w:gridCol w:w="709"/>
        <w:gridCol w:w="850"/>
        <w:gridCol w:w="709"/>
        <w:gridCol w:w="850"/>
        <w:gridCol w:w="709"/>
        <w:gridCol w:w="851"/>
        <w:gridCol w:w="850"/>
      </w:tblGrid>
      <w:tr w:rsidR="004674B6" w:rsidTr="004674B6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伤残等级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三级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四级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五级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六级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七级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八级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九级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十级</w:t>
            </w:r>
          </w:p>
        </w:tc>
      </w:tr>
      <w:tr w:rsidR="004674B6" w:rsidTr="004674B6">
        <w:trPr>
          <w:trHeight w:val="2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4B6" w:rsidRDefault="004674B6">
            <w:pPr>
              <w:pStyle w:val="Normal"/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给付比例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B6" w:rsidRDefault="004674B6">
            <w:pPr>
              <w:pStyle w:val="Normal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10%</w:t>
            </w:r>
          </w:p>
        </w:tc>
      </w:tr>
    </w:tbl>
    <w:p w:rsidR="004674B6" w:rsidRDefault="004674B6" w:rsidP="004674B6">
      <w:pPr>
        <w:pStyle w:val="Normal"/>
        <w:spacing w:line="400" w:lineRule="exact"/>
        <w:ind w:firstLineChars="200" w:firstLine="482"/>
        <w:jc w:val="left"/>
        <w:rPr>
          <w:rFonts w:ascii="宋体" w:hAnsi="宋体" w:hint="eastAsia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color w:val="FF0000"/>
          <w:sz w:val="24"/>
          <w:szCs w:val="24"/>
        </w:rPr>
        <w:t xml:space="preserve"> </w:t>
      </w:r>
    </w:p>
    <w:p w:rsidR="004674B6" w:rsidRDefault="004674B6" w:rsidP="004674B6">
      <w:pPr>
        <w:pStyle w:val="Normal"/>
        <w:snapToGrid w:val="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备注：保险费报价不得超过每人每年300元。</w:t>
      </w:r>
    </w:p>
    <w:p w:rsidR="004A05AA" w:rsidRPr="004674B6" w:rsidRDefault="004A05AA">
      <w:pPr>
        <w:rPr>
          <w:rFonts w:hint="eastAsia"/>
        </w:rPr>
      </w:pPr>
      <w:bookmarkStart w:id="0" w:name="_GoBack"/>
      <w:bookmarkEnd w:id="0"/>
    </w:p>
    <w:sectPr w:rsidR="004A05AA" w:rsidRPr="0046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B6"/>
    <w:rsid w:val="004674B6"/>
    <w:rsid w:val="004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B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674B6"/>
    <w:pPr>
      <w:widowControl w:val="0"/>
      <w:jc w:val="both"/>
    </w:pPr>
    <w:rPr>
      <w:rFonts w:ascii="Calibri" w:eastAsia="宋体" w:hAnsi="Calibri" w:cs="Times New Roman"/>
      <w:szCs w:val="21"/>
    </w:rPr>
  </w:style>
  <w:style w:type="table" w:customStyle="1" w:styleId="TableNormal">
    <w:name w:val="Table Normal"/>
    <w:semiHidden/>
    <w:rsid w:val="004674B6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B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674B6"/>
    <w:pPr>
      <w:widowControl w:val="0"/>
      <w:jc w:val="both"/>
    </w:pPr>
    <w:rPr>
      <w:rFonts w:ascii="Calibri" w:eastAsia="宋体" w:hAnsi="Calibri" w:cs="Times New Roman"/>
      <w:szCs w:val="21"/>
    </w:rPr>
  </w:style>
  <w:style w:type="table" w:customStyle="1" w:styleId="TableNormal">
    <w:name w:val="Table Normal"/>
    <w:semiHidden/>
    <w:rsid w:val="004674B6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关碧君</dc:creator>
  <cp:lastModifiedBy>关碧君</cp:lastModifiedBy>
  <cp:revision>2</cp:revision>
  <dcterms:created xsi:type="dcterms:W3CDTF">2025-10-17T08:54:00Z</dcterms:created>
  <dcterms:modified xsi:type="dcterms:W3CDTF">2025-10-17T08:54:00Z</dcterms:modified>
</cp:coreProperties>
</file>