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5BE8">
      <w:pPr>
        <w:keepNext w:val="0"/>
        <w:keepLines w:val="0"/>
        <w:pageBreakBefore w:val="0"/>
        <w:widowControl w:val="0"/>
        <w:tabs>
          <w:tab w:val="left" w:pos="420"/>
          <w:tab w:val="left" w:pos="1931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21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21"/>
        </w:rPr>
        <w:t>《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21"/>
          <w:lang w:val="en-US" w:eastAsia="zh-CN"/>
        </w:rPr>
        <w:t>鹤山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21"/>
        </w:rPr>
        <w:t>市国土空间总体规划（2021—2035年）》解读</w:t>
      </w:r>
    </w:p>
    <w:p w14:paraId="47599B08">
      <w:pPr>
        <w:tabs>
          <w:tab w:val="left" w:pos="420"/>
          <w:tab w:val="left" w:pos="1931"/>
        </w:tabs>
        <w:ind w:firstLine="600" w:firstLineChars="200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</w:pPr>
    </w:p>
    <w:p w14:paraId="797290B6">
      <w:pPr>
        <w:tabs>
          <w:tab w:val="left" w:pos="420"/>
          <w:tab w:val="left" w:pos="1931"/>
        </w:tabs>
        <w:ind w:firstLine="602" w:firstLineChars="200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0"/>
          <w:szCs w:val="20"/>
        </w:rPr>
        <w:t>一、编制背景</w:t>
      </w:r>
    </w:p>
    <w:p w14:paraId="318DE024">
      <w:pPr>
        <w:tabs>
          <w:tab w:val="left" w:pos="420"/>
          <w:tab w:val="left" w:pos="1931"/>
        </w:tabs>
        <w:ind w:firstLine="600" w:firstLineChars="200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为全面贯彻落实《中共中央 国务院关于建立国土空间规划体系并监督实施的若干意见》（中发〔2019〕18号）、《中共广东省委 广东省人民政府印发〈关于建立国土空间规划体系并监督实施的若干措施〉的通知》（粤发〔2021〕5号），对鹤山市域范围内国土空间开发保护作出总体安排和综合部署，合理保护与利用鹤山市国土空间资源，为建设“湾区高质量智造之城”提供空间保障，支撑鹤山市高质量发展，根据国家、广东省、江门市法规政策和技术标准等，制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《鹤山市国土空间总体规划（2021—2035年）》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（以下简称《规划》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）。</w:t>
      </w:r>
    </w:p>
    <w:p w14:paraId="7D712C1F">
      <w:pPr>
        <w:tabs>
          <w:tab w:val="left" w:pos="420"/>
          <w:tab w:val="left" w:pos="1931"/>
        </w:tabs>
        <w:ind w:firstLine="602" w:firstLineChars="200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0"/>
          <w:szCs w:val="20"/>
        </w:rPr>
        <w:t>二、规划范围和实施期限</w:t>
      </w:r>
    </w:p>
    <w:p w14:paraId="2188DE63">
      <w:pPr>
        <w:tabs>
          <w:tab w:val="left" w:pos="420"/>
          <w:tab w:val="left" w:pos="1931"/>
        </w:tabs>
        <w:ind w:firstLine="600" w:firstLineChars="200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《规划》范围包含市域、中心城区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两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个层次。市域范围包括鹤山市行政辖区全域范围。中心城区包括北城区（含沙坪街道全域，雅瑶镇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桃源镇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龙口镇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古劳镇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部分村庄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）和南城区（含鹤城镇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共和镇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部分村庄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）。</w:t>
      </w:r>
    </w:p>
    <w:p w14:paraId="48A54B49">
      <w:pPr>
        <w:tabs>
          <w:tab w:val="left" w:pos="420"/>
          <w:tab w:val="left" w:pos="1931"/>
        </w:tabs>
        <w:ind w:firstLine="600" w:firstLineChars="200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本规划基期为2020年，期限为2021年至2035年，近期至2025年，远景展望至2050年。</w:t>
      </w:r>
    </w:p>
    <w:p w14:paraId="7C4FFDA9">
      <w:pPr>
        <w:tabs>
          <w:tab w:val="left" w:pos="420"/>
          <w:tab w:val="left" w:pos="1931"/>
        </w:tabs>
        <w:ind w:firstLine="602" w:firstLineChars="200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0"/>
          <w:szCs w:val="20"/>
        </w:rPr>
        <w:t>三、规划目标</w:t>
      </w:r>
    </w:p>
    <w:p w14:paraId="2199BBC7">
      <w:pPr>
        <w:tabs>
          <w:tab w:val="left" w:pos="420"/>
          <w:tab w:val="left" w:pos="1931"/>
        </w:tabs>
        <w:ind w:firstLine="600" w:firstLineChars="200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鹤山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市是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枢纽门户、制造新城、岭南水乡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。至2035年，建设成湾区高质量智造之城。</w:t>
      </w:r>
    </w:p>
    <w:p w14:paraId="40336814">
      <w:pPr>
        <w:tabs>
          <w:tab w:val="left" w:pos="420"/>
          <w:tab w:val="left" w:pos="1931"/>
        </w:tabs>
        <w:ind w:firstLine="602" w:firstLineChars="200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0"/>
          <w:szCs w:val="20"/>
        </w:rPr>
        <w:t>四、主要内容</w:t>
      </w:r>
    </w:p>
    <w:p w14:paraId="265A64C7">
      <w:pPr>
        <w:tabs>
          <w:tab w:val="left" w:pos="420"/>
          <w:tab w:val="left" w:pos="1931"/>
        </w:tabs>
        <w:ind w:firstLine="600" w:firstLineChars="200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《规划》共十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章，按照“基础条件—定位与目标—空间格局—空间对策—实施保障”逻辑框架展开。</w:t>
      </w:r>
    </w:p>
    <w:p w14:paraId="0AA783C6">
      <w:pPr>
        <w:tabs>
          <w:tab w:val="left" w:pos="420"/>
          <w:tab w:val="left" w:pos="1931"/>
        </w:tabs>
        <w:ind w:firstLine="600" w:firstLineChars="200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第一章“总则”，明确规划目的、依据、指导思想、规划原则、规划期限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范围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与规划解释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。</w:t>
      </w:r>
    </w:p>
    <w:p w14:paraId="1BA00F84">
      <w:pPr>
        <w:tabs>
          <w:tab w:val="left" w:pos="420"/>
          <w:tab w:val="left" w:pos="1931"/>
        </w:tabs>
        <w:ind w:firstLine="600" w:firstLineChars="200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第二章“现状基础与风险识别”，明确现状基数与资源环境承载能力，评估开发保护利用现状，识别面临的风险问题。</w:t>
      </w:r>
    </w:p>
    <w:p w14:paraId="73D6BB5D">
      <w:pPr>
        <w:tabs>
          <w:tab w:val="left" w:pos="420"/>
          <w:tab w:val="left" w:pos="1931"/>
        </w:tabs>
        <w:ind w:firstLine="600" w:firstLineChars="200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第三章“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城市性质与目标战略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”，落实国家和省的空间发展战略部署，融合市委市政府的中心工作，明确国土空间战略定位和发展目标。</w:t>
      </w:r>
    </w:p>
    <w:p w14:paraId="41C2A6E1">
      <w:pPr>
        <w:tabs>
          <w:tab w:val="left" w:pos="420"/>
          <w:tab w:val="left" w:pos="1931"/>
        </w:tabs>
        <w:ind w:firstLine="600" w:firstLineChars="200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第四章是构建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国土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空间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总体格局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，构建农业空间、生态空间、城镇空间全域覆盖、主体功能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明确</w:t>
      </w:r>
      <w:bookmarkStart w:id="42" w:name="_GoBack"/>
      <w:bookmarkEnd w:id="42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的国土空间开发保护新格局。</w:t>
      </w:r>
    </w:p>
    <w:p w14:paraId="27E4858F">
      <w:pPr>
        <w:tabs>
          <w:tab w:val="left" w:pos="420"/>
          <w:tab w:val="left" w:pos="1931"/>
        </w:tabs>
        <w:ind w:firstLine="600" w:firstLineChars="200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第五至第十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章是制定空间对策，包括保障安全稳定的农业空间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维育山水相依的生态空间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谋划集约高效的城镇空间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建设功能完善的中心城区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塑造鹤山特色城乡风貌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综合交通、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市政基础设施和综合防灾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资源节约集约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利用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国土修复整治与存量更新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区域协同。</w:t>
      </w:r>
    </w:p>
    <w:p w14:paraId="6745F6B6">
      <w:pPr>
        <w:tabs>
          <w:tab w:val="left" w:pos="420"/>
          <w:tab w:val="left" w:pos="1931"/>
        </w:tabs>
        <w:ind w:firstLine="600" w:firstLineChars="200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第十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章是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规划实施保障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val="en-US" w:eastAsia="zh-CN"/>
        </w:rPr>
        <w:t>包括规划实施传导、</w:t>
      </w:r>
      <w:bookmarkStart w:id="0" w:name="_Toc32572"/>
      <w:bookmarkStart w:id="1" w:name="_Toc18969"/>
      <w:bookmarkStart w:id="2" w:name="_Toc26635"/>
      <w:bookmarkStart w:id="3" w:name="_Toc27938"/>
      <w:bookmarkStart w:id="4" w:name="_Toc9804"/>
      <w:bookmarkStart w:id="5" w:name="_Toc15442"/>
      <w:bookmarkStart w:id="6" w:name="_Toc17982"/>
      <w:bookmarkStart w:id="7" w:name="_Toc16477"/>
      <w:bookmarkStart w:id="8" w:name="_Toc15592"/>
      <w:bookmarkStart w:id="9" w:name="_Toc23423"/>
      <w:bookmarkStart w:id="10" w:name="_Toc27851"/>
      <w:bookmarkStart w:id="11" w:name="_Toc15633"/>
      <w:bookmarkStart w:id="12" w:name="_Toc17646"/>
      <w:bookmarkStart w:id="13" w:name="_Toc7128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规划管控体系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bookmarkStart w:id="14" w:name="_Toc25118"/>
      <w:bookmarkStart w:id="15" w:name="_Toc7288"/>
      <w:bookmarkStart w:id="16" w:name="_Toc8130"/>
      <w:bookmarkStart w:id="17" w:name="_Toc10785"/>
      <w:bookmarkStart w:id="18" w:name="_Toc17606"/>
      <w:bookmarkStart w:id="19" w:name="_Toc19725"/>
      <w:bookmarkStart w:id="20" w:name="_Toc13506"/>
      <w:bookmarkStart w:id="21" w:name="_Toc17458"/>
      <w:bookmarkStart w:id="22" w:name="_Toc5224"/>
      <w:bookmarkStart w:id="23" w:name="_Toc1124"/>
      <w:bookmarkStart w:id="24" w:name="_Toc18642"/>
      <w:bookmarkStart w:id="25" w:name="_Toc30567"/>
      <w:bookmarkStart w:id="26" w:name="_Toc1541"/>
      <w:bookmarkStart w:id="27" w:name="_Toc12953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规划实施监测评估预警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</w:t>
      </w:r>
      <w:bookmarkStart w:id="28" w:name="_Toc7624"/>
      <w:bookmarkStart w:id="29" w:name="_Toc29772"/>
      <w:bookmarkStart w:id="30" w:name="_Toc19222"/>
      <w:bookmarkStart w:id="31" w:name="_Toc25481"/>
      <w:bookmarkStart w:id="32" w:name="_Toc27315"/>
      <w:bookmarkStart w:id="33" w:name="_Toc11734"/>
      <w:bookmarkStart w:id="34" w:name="_Toc13994"/>
      <w:bookmarkStart w:id="35" w:name="_Toc19438"/>
      <w:bookmarkStart w:id="36" w:name="_Toc32196"/>
      <w:bookmarkStart w:id="37" w:name="_Toc15505"/>
      <w:bookmarkStart w:id="38" w:name="_Toc4027"/>
      <w:bookmarkStart w:id="39" w:name="_Toc2940"/>
      <w:bookmarkStart w:id="40" w:name="_Toc30890"/>
      <w:bookmarkStart w:id="41" w:name="_Toc29912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配套政策保障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  <w:lang w:eastAsia="zh-CN"/>
        </w:rPr>
        <w:t>、建设空间规划“一张图”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20"/>
        </w:rPr>
        <w:t>等措施。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82D87"/>
    <w:rsid w:val="027D0C60"/>
    <w:rsid w:val="06186DAE"/>
    <w:rsid w:val="08BD4ECE"/>
    <w:rsid w:val="0E103301"/>
    <w:rsid w:val="0E2B3F92"/>
    <w:rsid w:val="106B4B1A"/>
    <w:rsid w:val="127C300E"/>
    <w:rsid w:val="238E494F"/>
    <w:rsid w:val="2DDE64D3"/>
    <w:rsid w:val="2E4D1E40"/>
    <w:rsid w:val="3AA11540"/>
    <w:rsid w:val="3C666012"/>
    <w:rsid w:val="428471F1"/>
    <w:rsid w:val="45B24076"/>
    <w:rsid w:val="4BE64A79"/>
    <w:rsid w:val="4C670088"/>
    <w:rsid w:val="504D50C7"/>
    <w:rsid w:val="57405985"/>
    <w:rsid w:val="592117E6"/>
    <w:rsid w:val="5EF03E44"/>
    <w:rsid w:val="61446072"/>
    <w:rsid w:val="669B2BD8"/>
    <w:rsid w:val="6DA558BA"/>
    <w:rsid w:val="7590657C"/>
    <w:rsid w:val="76282D87"/>
    <w:rsid w:val="7B0275D0"/>
    <w:rsid w:val="7BAB6EA2"/>
    <w:rsid w:val="7CE4330E"/>
    <w:rsid w:val="7CF77FE5"/>
    <w:rsid w:val="7DBD2FDC"/>
    <w:rsid w:val="7EF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spacing w:line="500" w:lineRule="exact"/>
      <w:ind w:right="26" w:rightChars="8" w:firstLine="640"/>
    </w:pPr>
    <w:rPr>
      <w:rFonts w:ascii="楷体_GB2312" w:eastAsia="楷体_GB231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880</Words>
  <Characters>917</Characters>
  <Lines>0</Lines>
  <Paragraphs>0</Paragraphs>
  <TotalTime>1</TotalTime>
  <ScaleCrop>false</ScaleCrop>
  <LinksUpToDate>false</LinksUpToDate>
  <CharactersWithSpaces>919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2025-05-17T15:06:00Z</dcterms:created>
  <dc:creator>处</dc:creator>
  <cp:lastModifiedBy>处</cp:lastModifiedBy>
  <dcterms:modified xsi:type="dcterms:W3CDTF">2025-05-19T02:10:58Z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76450DF07E6847BDB459B1FFD64330F7_11</vt:lpwstr>
  </property>
  <property fmtid="{D5CDD505-2E9C-101B-9397-08002B2CF9AE}" pid="4" name="KSOTemplateDocerSaveRecord">
    <vt:lpwstr>eyJoZGlkIjoiODU4NWNmYWI3MzliOTgyOWVjZmQxNDc5NmQ5NWZmOWQiLCJ1c2VySWQiOiI2OTcyNTAxNjYifQ==</vt:lpwstr>
  </property>
</Properties>
</file>