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方正小标宋简体" w:hAnsi="仿宋" w:eastAsia="方正小标宋简体" w:cs="方正仿宋简体"/>
          <w:sz w:val="32"/>
          <w:szCs w:val="32"/>
        </w:rPr>
      </w:pPr>
      <w:r>
        <w:rPr>
          <w:rFonts w:hint="eastAsia" w:ascii="方正小标宋简体" w:hAnsi="仿宋" w:eastAsia="方正小标宋简体" w:cs="方正仿宋简体"/>
          <w:sz w:val="32"/>
          <w:szCs w:val="32"/>
        </w:rPr>
        <w:t>鹤山市压力锅产品质量安全监督抽查实施细则</w:t>
      </w:r>
    </w:p>
    <w:p>
      <w:pPr>
        <w:spacing w:line="660" w:lineRule="exact"/>
        <w:jc w:val="center"/>
        <w:rPr>
          <w:rFonts w:ascii="方正小标宋简体" w:hAnsi="仿宋" w:eastAsia="方正小标宋简体" w:cs="方正仿宋简体"/>
          <w:sz w:val="32"/>
          <w:szCs w:val="32"/>
        </w:rPr>
      </w:pPr>
      <w:r>
        <w:rPr>
          <w:rFonts w:hint="eastAsia" w:ascii="方正小标宋简体" w:hAnsi="仿宋" w:eastAsia="方正小标宋简体" w:cs="方正仿宋简体"/>
          <w:sz w:val="32"/>
          <w:szCs w:val="32"/>
        </w:rPr>
        <w:t>（202</w:t>
      </w:r>
      <w:r>
        <w:rPr>
          <w:rFonts w:hint="eastAsia" w:ascii="方正小标宋简体" w:hAnsi="仿宋" w:eastAsia="方正小标宋简体" w:cs="方正仿宋简体"/>
          <w:sz w:val="32"/>
          <w:szCs w:val="32"/>
          <w:lang w:val="en-US" w:eastAsia="zh-CN"/>
        </w:rPr>
        <w:t>5</w:t>
      </w:r>
      <w:r>
        <w:rPr>
          <w:rFonts w:hint="eastAsia" w:ascii="方正小标宋简体" w:hAnsi="仿宋" w:eastAsia="方正小标宋简体" w:cs="方正仿宋简体"/>
          <w:sz w:val="32"/>
          <w:szCs w:val="32"/>
        </w:rPr>
        <w:t>年版）</w:t>
      </w:r>
    </w:p>
    <w:p>
      <w:pPr>
        <w:snapToGrid w:val="0"/>
        <w:spacing w:line="440" w:lineRule="exact"/>
        <w:ind w:firstLine="403" w:firstLineChars="192"/>
        <w:rPr>
          <w:rFonts w:ascii="宋体" w:hAnsi="宋体"/>
          <w:szCs w:val="21"/>
        </w:rPr>
      </w:pPr>
      <w:r>
        <w:rPr>
          <w:rFonts w:hint="eastAsia" w:ascii="宋体" w:hAnsi="宋体"/>
          <w:szCs w:val="21"/>
        </w:rPr>
        <w:t>本细则适用于鹤山市生产</w:t>
      </w:r>
      <w:r>
        <w:rPr>
          <w:rFonts w:hint="eastAsia" w:ascii="宋体" w:hAnsi="宋体"/>
          <w:szCs w:val="21"/>
          <w:lang w:eastAsia="zh-CN"/>
        </w:rPr>
        <w:t>环节</w:t>
      </w:r>
      <w:r>
        <w:rPr>
          <w:rFonts w:hint="eastAsia" w:ascii="宋体" w:hAnsi="宋体"/>
          <w:szCs w:val="21"/>
        </w:rPr>
        <w:t>中压力锅产品的监督抽查。</w:t>
      </w:r>
    </w:p>
    <w:p>
      <w:pPr>
        <w:snapToGrid w:val="0"/>
        <w:spacing w:line="360" w:lineRule="auto"/>
        <w:rPr>
          <w:b/>
          <w:sz w:val="24"/>
        </w:rPr>
      </w:pPr>
      <w:r>
        <w:rPr>
          <w:rFonts w:hint="eastAsia"/>
          <w:b/>
          <w:sz w:val="24"/>
        </w:rPr>
        <w:t>1、抽样方法</w:t>
      </w:r>
    </w:p>
    <w:p>
      <w:pPr>
        <w:snapToGrid w:val="0"/>
        <w:spacing w:line="360" w:lineRule="auto"/>
        <w:ind w:firstLine="420" w:firstLineChars="200"/>
        <w:rPr>
          <w:rFonts w:cs="宋体"/>
          <w:color w:val="000000"/>
        </w:rPr>
      </w:pPr>
      <w:r>
        <w:rPr>
          <w:rFonts w:hint="eastAsia" w:cs="宋体"/>
          <w:color w:val="000000"/>
        </w:rPr>
        <w:t>以随机抽样的方式在被抽样经营者的待销售（或待使用）产品中抽取。</w:t>
      </w:r>
    </w:p>
    <w:p>
      <w:pPr>
        <w:snapToGrid w:val="0"/>
        <w:spacing w:line="360" w:lineRule="auto"/>
        <w:ind w:firstLine="403" w:firstLineChars="192"/>
        <w:rPr>
          <w:rFonts w:hint="eastAsia" w:ascii="宋体" w:hAnsi="宋体"/>
          <w:szCs w:val="21"/>
        </w:rPr>
      </w:pPr>
      <w:r>
        <w:rPr>
          <w:rFonts w:hint="eastAsia" w:ascii="宋体" w:hAnsi="宋体"/>
          <w:szCs w:val="21"/>
        </w:rPr>
        <w:t>随机数一般可使用随机数表、随机数骰子或扑克牌等方法产生。</w:t>
      </w:r>
    </w:p>
    <w:p>
      <w:pPr>
        <w:snapToGrid w:val="0"/>
        <w:spacing w:line="360" w:lineRule="auto"/>
        <w:ind w:firstLine="420" w:firstLineChars="200"/>
        <w:rPr>
          <w:rFonts w:hint="eastAsia" w:ascii="宋体" w:hAnsi="宋体"/>
          <w:color w:val="000000"/>
          <w:szCs w:val="21"/>
        </w:rPr>
      </w:pPr>
      <w:r>
        <w:rPr>
          <w:szCs w:val="21"/>
        </w:rPr>
        <w:t>每批次产品抽取样品</w:t>
      </w:r>
      <w:r>
        <w:rPr>
          <w:rFonts w:hint="eastAsia"/>
          <w:szCs w:val="21"/>
          <w:lang w:val="en-US" w:eastAsia="zh-CN"/>
        </w:rPr>
        <w:t>5口</w:t>
      </w:r>
      <w:r>
        <w:rPr>
          <w:rFonts w:hint="eastAsia" w:ascii="宋体" w:hAnsi="宋体"/>
          <w:color w:val="000000"/>
          <w:szCs w:val="21"/>
        </w:rPr>
        <w:t>，其中4口检验样品，1口</w:t>
      </w:r>
      <w:bookmarkStart w:id="0" w:name="_GoBack"/>
      <w:bookmarkEnd w:id="0"/>
      <w:r>
        <w:rPr>
          <w:rFonts w:hint="eastAsia" w:ascii="宋体" w:hAnsi="宋体"/>
          <w:color w:val="000000"/>
          <w:szCs w:val="21"/>
        </w:rPr>
        <w:t>备用样品。</w:t>
      </w:r>
    </w:p>
    <w:p>
      <w:pPr>
        <w:snapToGrid w:val="0"/>
        <w:spacing w:line="240" w:lineRule="auto"/>
        <w:ind w:firstLine="403" w:firstLineChars="192"/>
        <w:rPr>
          <w:rFonts w:hint="eastAsia" w:ascii="宋体" w:hAnsi="宋体"/>
          <w:szCs w:val="21"/>
        </w:rPr>
      </w:pPr>
    </w:p>
    <w:p>
      <w:pPr>
        <w:snapToGrid w:val="0"/>
        <w:spacing w:line="360" w:lineRule="auto"/>
        <w:rPr>
          <w:b/>
          <w:sz w:val="24"/>
        </w:rPr>
      </w:pPr>
      <w:r>
        <w:rPr>
          <w:rFonts w:hint="eastAsia"/>
          <w:b/>
          <w:sz w:val="24"/>
        </w:rPr>
        <w:t>2、检验依据</w:t>
      </w:r>
    </w:p>
    <w:p>
      <w:pPr>
        <w:snapToGrid w:val="0"/>
        <w:spacing w:line="440" w:lineRule="exact"/>
        <w:jc w:val="center"/>
        <w:outlineLvl w:val="0"/>
        <w:rPr>
          <w:rFonts w:ascii="宋体" w:hAnsi="宋体" w:cs="宋体"/>
          <w:bCs/>
          <w:szCs w:val="21"/>
        </w:rPr>
      </w:pPr>
      <w:r>
        <w:rPr>
          <w:rFonts w:hint="eastAsia" w:ascii="宋体" w:hAnsi="宋体" w:cs="宋体"/>
          <w:bCs/>
          <w:szCs w:val="21"/>
        </w:rPr>
        <w:t>表</w:t>
      </w:r>
      <w:r>
        <w:rPr>
          <w:rFonts w:hint="eastAsia" w:ascii="宋体" w:hAnsi="宋体" w:cs="宋体"/>
          <w:bCs/>
          <w:szCs w:val="21"/>
          <w:lang w:val="en-US" w:eastAsia="zh-CN"/>
        </w:rPr>
        <w:t>1</w:t>
      </w:r>
      <w:r>
        <w:rPr>
          <w:rFonts w:hint="eastAsia" w:ascii="宋体" w:hAnsi="宋体" w:cs="宋体"/>
          <w:bCs/>
          <w:szCs w:val="21"/>
        </w:rPr>
        <w:t xml:space="preserve"> 不锈钢压力锅检验项目</w:t>
      </w:r>
    </w:p>
    <w:tbl>
      <w:tblPr>
        <w:tblStyle w:val="6"/>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208"/>
        <w:gridCol w:w="2772"/>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47" w:type="dxa"/>
            <w:vAlign w:val="center"/>
          </w:tcPr>
          <w:p>
            <w:pPr>
              <w:jc w:val="center"/>
              <w:outlineLvl w:val="0"/>
              <w:rPr>
                <w:rFonts w:ascii="宋体" w:hAnsi="宋体"/>
                <w:b/>
                <w:szCs w:val="21"/>
              </w:rPr>
            </w:pPr>
            <w:r>
              <w:rPr>
                <w:rFonts w:hint="eastAsia" w:ascii="宋体" w:hAnsi="宋体"/>
                <w:b/>
                <w:szCs w:val="21"/>
              </w:rPr>
              <w:t>序号</w:t>
            </w:r>
          </w:p>
        </w:tc>
        <w:tc>
          <w:tcPr>
            <w:tcW w:w="2208" w:type="dxa"/>
            <w:vAlign w:val="center"/>
          </w:tcPr>
          <w:p>
            <w:pPr>
              <w:jc w:val="center"/>
              <w:outlineLvl w:val="0"/>
              <w:rPr>
                <w:rFonts w:ascii="宋体" w:hAnsi="宋体"/>
                <w:b/>
                <w:szCs w:val="21"/>
              </w:rPr>
            </w:pPr>
            <w:r>
              <w:rPr>
                <w:rFonts w:hint="eastAsia" w:ascii="宋体" w:hAnsi="宋体"/>
                <w:b/>
                <w:szCs w:val="21"/>
              </w:rPr>
              <w:t>检验项目</w:t>
            </w:r>
          </w:p>
        </w:tc>
        <w:tc>
          <w:tcPr>
            <w:tcW w:w="2772" w:type="dxa"/>
            <w:vAlign w:val="center"/>
          </w:tcPr>
          <w:p>
            <w:pPr>
              <w:jc w:val="center"/>
              <w:outlineLvl w:val="0"/>
              <w:rPr>
                <w:rFonts w:ascii="宋体" w:hAnsi="宋体"/>
                <w:b/>
                <w:szCs w:val="21"/>
              </w:rPr>
            </w:pPr>
            <w:r>
              <w:rPr>
                <w:rFonts w:hint="eastAsia" w:ascii="宋体" w:hAnsi="宋体"/>
                <w:b/>
                <w:szCs w:val="21"/>
              </w:rPr>
              <w:t>检验依据</w:t>
            </w:r>
          </w:p>
        </w:tc>
        <w:tc>
          <w:tcPr>
            <w:tcW w:w="3046" w:type="dxa"/>
            <w:vAlign w:val="center"/>
          </w:tcPr>
          <w:p>
            <w:pPr>
              <w:jc w:val="center"/>
              <w:outlineLvl w:val="0"/>
              <w:rPr>
                <w:rFonts w:ascii="宋体" w:hAnsi="宋体"/>
                <w:b/>
                <w:szCs w:val="21"/>
              </w:rPr>
            </w:pPr>
            <w:r>
              <w:rPr>
                <w:rFonts w:hint="eastAsia" w:ascii="宋体" w:hAnsi="宋体"/>
                <w:b/>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ascii="Times New Roman" w:hAnsi="Times New Roman" w:cs="Times New Roman"/>
                <w:szCs w:val="21"/>
              </w:rPr>
              <w:t>合盖安全性</w:t>
            </w:r>
          </w:p>
        </w:tc>
        <w:tc>
          <w:tcPr>
            <w:tcW w:w="2772" w:type="dxa"/>
            <w:shd w:val="clear" w:color="auto" w:fill="auto"/>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15066</w:t>
            </w:r>
            <w:r>
              <w:rPr>
                <w:rFonts w:hint="eastAsia" w:cs="Times New Roman"/>
                <w:szCs w:val="21"/>
                <w:lang w:eastAsia="zh-CN"/>
              </w:rPr>
              <w:t>-</w:t>
            </w:r>
            <w:r>
              <w:rPr>
                <w:rFonts w:hint="default" w:ascii="Times New Roman" w:hAnsi="Times New Roman" w:cs="Times New Roman"/>
                <w:szCs w:val="21"/>
              </w:rPr>
              <w:t>2004</w:t>
            </w:r>
          </w:p>
        </w:tc>
        <w:tc>
          <w:tcPr>
            <w:tcW w:w="3046" w:type="dxa"/>
            <w:shd w:val="clear" w:color="auto" w:fill="auto"/>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15066</w:t>
            </w:r>
            <w:r>
              <w:rPr>
                <w:rFonts w:hint="eastAsia" w:cs="Times New Roman"/>
                <w:szCs w:val="21"/>
                <w:lang w:eastAsia="zh-CN"/>
              </w:rPr>
              <w:t>-</w:t>
            </w:r>
            <w:r>
              <w:rPr>
                <w:rFonts w:hint="default" w:ascii="Times New Roman" w:hAnsi="Times New Roman" w:cs="Times New Roman"/>
                <w:szCs w:val="21"/>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ascii="Times New Roman" w:hAnsi="Times New Roman" w:cs="Times New Roman"/>
                <w:szCs w:val="21"/>
              </w:rPr>
              <w:t>工作压力</w:t>
            </w:r>
          </w:p>
        </w:tc>
        <w:tc>
          <w:tcPr>
            <w:tcW w:w="2772" w:type="dxa"/>
            <w:shd w:val="clear" w:color="auto" w:fill="auto"/>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15066</w:t>
            </w:r>
            <w:r>
              <w:rPr>
                <w:rFonts w:hint="eastAsia" w:cs="Times New Roman"/>
                <w:szCs w:val="21"/>
                <w:lang w:eastAsia="zh-CN"/>
              </w:rPr>
              <w:t>-</w:t>
            </w:r>
            <w:r>
              <w:rPr>
                <w:rFonts w:hint="default" w:ascii="Times New Roman" w:hAnsi="Times New Roman" w:cs="Times New Roman"/>
                <w:szCs w:val="21"/>
              </w:rPr>
              <w:t>2004</w:t>
            </w:r>
          </w:p>
        </w:tc>
        <w:tc>
          <w:tcPr>
            <w:tcW w:w="3046" w:type="dxa"/>
            <w:shd w:val="clear" w:color="auto" w:fill="auto"/>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15066</w:t>
            </w:r>
            <w:r>
              <w:rPr>
                <w:rFonts w:hint="eastAsia" w:cs="Times New Roman"/>
                <w:szCs w:val="21"/>
                <w:lang w:eastAsia="zh-CN"/>
              </w:rPr>
              <w:t>-</w:t>
            </w:r>
            <w:r>
              <w:rPr>
                <w:rFonts w:hint="default" w:ascii="Times New Roman" w:hAnsi="Times New Roman" w:cs="Times New Roman"/>
                <w:szCs w:val="21"/>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密封性</w:t>
            </w:r>
          </w:p>
        </w:tc>
        <w:tc>
          <w:tcPr>
            <w:tcW w:w="2772"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15066</w:t>
            </w:r>
            <w:r>
              <w:rPr>
                <w:rFonts w:hint="eastAsia" w:cs="Times New Roman"/>
                <w:szCs w:val="21"/>
                <w:lang w:eastAsia="zh-CN"/>
              </w:rPr>
              <w:t>-</w:t>
            </w:r>
            <w:r>
              <w:rPr>
                <w:rFonts w:hint="default" w:ascii="Times New Roman" w:hAnsi="Times New Roman" w:cs="Times New Roman"/>
                <w:szCs w:val="21"/>
              </w:rPr>
              <w:t>2004</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15066</w:t>
            </w:r>
            <w:r>
              <w:rPr>
                <w:rFonts w:hint="eastAsia" w:cs="Times New Roman"/>
                <w:szCs w:val="21"/>
                <w:lang w:eastAsia="zh-CN"/>
              </w:rPr>
              <w:t>-</w:t>
            </w:r>
            <w:r>
              <w:rPr>
                <w:rFonts w:hint="default" w:ascii="Times New Roman" w:hAnsi="Times New Roman" w:cs="Times New Roman"/>
                <w:szCs w:val="21"/>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安全压力</w:t>
            </w:r>
          </w:p>
        </w:tc>
        <w:tc>
          <w:tcPr>
            <w:tcW w:w="2772"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15066</w:t>
            </w:r>
            <w:r>
              <w:rPr>
                <w:rFonts w:hint="eastAsia" w:cs="Times New Roman"/>
                <w:szCs w:val="21"/>
                <w:lang w:eastAsia="zh-CN"/>
              </w:rPr>
              <w:t>-</w:t>
            </w:r>
            <w:r>
              <w:rPr>
                <w:rFonts w:hint="default" w:ascii="Times New Roman" w:hAnsi="Times New Roman" w:cs="Times New Roman"/>
                <w:szCs w:val="21"/>
              </w:rPr>
              <w:t>2004</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15066</w:t>
            </w:r>
            <w:r>
              <w:rPr>
                <w:rFonts w:hint="eastAsia" w:cs="Times New Roman"/>
                <w:szCs w:val="21"/>
                <w:lang w:eastAsia="zh-CN"/>
              </w:rPr>
              <w:t>-</w:t>
            </w:r>
            <w:r>
              <w:rPr>
                <w:rFonts w:hint="default" w:ascii="Times New Roman" w:hAnsi="Times New Roman" w:cs="Times New Roman"/>
                <w:szCs w:val="21"/>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耐热压</w:t>
            </w:r>
          </w:p>
        </w:tc>
        <w:tc>
          <w:tcPr>
            <w:tcW w:w="2772"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15066</w:t>
            </w:r>
            <w:r>
              <w:rPr>
                <w:rFonts w:hint="eastAsia" w:cs="Times New Roman"/>
                <w:szCs w:val="21"/>
                <w:lang w:eastAsia="zh-CN"/>
              </w:rPr>
              <w:t>-</w:t>
            </w:r>
            <w:r>
              <w:rPr>
                <w:rFonts w:hint="default" w:ascii="Times New Roman" w:hAnsi="Times New Roman" w:cs="Times New Roman"/>
                <w:szCs w:val="21"/>
              </w:rPr>
              <w:t>2004</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15066</w:t>
            </w:r>
            <w:r>
              <w:rPr>
                <w:rFonts w:hint="eastAsia" w:cs="Times New Roman"/>
                <w:szCs w:val="21"/>
                <w:lang w:eastAsia="zh-CN"/>
              </w:rPr>
              <w:t>-</w:t>
            </w:r>
            <w:r>
              <w:rPr>
                <w:rFonts w:hint="default" w:ascii="Times New Roman" w:hAnsi="Times New Roman" w:cs="Times New Roman"/>
                <w:szCs w:val="21"/>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开盖安全性</w:t>
            </w:r>
          </w:p>
        </w:tc>
        <w:tc>
          <w:tcPr>
            <w:tcW w:w="2772"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15066</w:t>
            </w:r>
            <w:r>
              <w:rPr>
                <w:rFonts w:hint="eastAsia" w:cs="Times New Roman"/>
                <w:szCs w:val="21"/>
                <w:lang w:eastAsia="zh-CN"/>
              </w:rPr>
              <w:t>-</w:t>
            </w:r>
            <w:r>
              <w:rPr>
                <w:rFonts w:hint="default" w:ascii="Times New Roman" w:hAnsi="Times New Roman" w:cs="Times New Roman"/>
                <w:szCs w:val="21"/>
              </w:rPr>
              <w:t>2004</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15066</w:t>
            </w:r>
            <w:r>
              <w:rPr>
                <w:rFonts w:hint="eastAsia" w:cs="Times New Roman"/>
                <w:szCs w:val="21"/>
                <w:lang w:eastAsia="zh-CN"/>
              </w:rPr>
              <w:t>-</w:t>
            </w:r>
            <w:r>
              <w:rPr>
                <w:rFonts w:hint="default" w:ascii="Times New Roman" w:hAnsi="Times New Roman" w:cs="Times New Roman"/>
                <w:szCs w:val="21"/>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防堵安全性</w:t>
            </w:r>
          </w:p>
        </w:tc>
        <w:tc>
          <w:tcPr>
            <w:tcW w:w="2772"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15066</w:t>
            </w:r>
            <w:r>
              <w:rPr>
                <w:rFonts w:hint="eastAsia" w:cs="Times New Roman"/>
                <w:szCs w:val="21"/>
                <w:lang w:eastAsia="zh-CN"/>
              </w:rPr>
              <w:t>-</w:t>
            </w:r>
            <w:r>
              <w:rPr>
                <w:rFonts w:hint="default" w:ascii="Times New Roman" w:hAnsi="Times New Roman" w:cs="Times New Roman"/>
                <w:szCs w:val="21"/>
              </w:rPr>
              <w:t>2004</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15066</w:t>
            </w:r>
            <w:r>
              <w:rPr>
                <w:rFonts w:hint="eastAsia" w:cs="Times New Roman"/>
                <w:szCs w:val="21"/>
                <w:lang w:eastAsia="zh-CN"/>
              </w:rPr>
              <w:t>-</w:t>
            </w:r>
            <w:r>
              <w:rPr>
                <w:rFonts w:hint="default" w:ascii="Times New Roman" w:hAnsi="Times New Roman" w:cs="Times New Roman"/>
                <w:szCs w:val="21"/>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耐内压力</w:t>
            </w:r>
          </w:p>
        </w:tc>
        <w:tc>
          <w:tcPr>
            <w:tcW w:w="2772"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15066</w:t>
            </w:r>
            <w:r>
              <w:rPr>
                <w:rFonts w:hint="eastAsia" w:cs="Times New Roman"/>
                <w:szCs w:val="21"/>
                <w:lang w:eastAsia="zh-CN"/>
              </w:rPr>
              <w:t>-</w:t>
            </w:r>
            <w:r>
              <w:rPr>
                <w:rFonts w:hint="default" w:ascii="Times New Roman" w:hAnsi="Times New Roman" w:cs="Times New Roman"/>
                <w:szCs w:val="21"/>
              </w:rPr>
              <w:t>2004</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15066</w:t>
            </w:r>
            <w:r>
              <w:rPr>
                <w:rFonts w:hint="eastAsia" w:cs="Times New Roman"/>
                <w:szCs w:val="21"/>
                <w:lang w:eastAsia="zh-CN"/>
              </w:rPr>
              <w:t>-</w:t>
            </w:r>
            <w:r>
              <w:rPr>
                <w:rFonts w:hint="default" w:ascii="Times New Roman" w:hAnsi="Times New Roman" w:cs="Times New Roman"/>
                <w:szCs w:val="21"/>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泄压压力</w:t>
            </w:r>
          </w:p>
        </w:tc>
        <w:tc>
          <w:tcPr>
            <w:tcW w:w="2772"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15066</w:t>
            </w:r>
            <w:r>
              <w:rPr>
                <w:rFonts w:hint="eastAsia" w:cs="Times New Roman"/>
                <w:szCs w:val="21"/>
                <w:lang w:eastAsia="zh-CN"/>
              </w:rPr>
              <w:t>-</w:t>
            </w:r>
            <w:r>
              <w:rPr>
                <w:rFonts w:hint="default" w:ascii="Times New Roman" w:hAnsi="Times New Roman" w:cs="Times New Roman"/>
                <w:szCs w:val="21"/>
              </w:rPr>
              <w:t>2004</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15066</w:t>
            </w:r>
            <w:r>
              <w:rPr>
                <w:rFonts w:hint="eastAsia" w:cs="Times New Roman"/>
                <w:szCs w:val="21"/>
                <w:lang w:eastAsia="zh-CN"/>
              </w:rPr>
              <w:t>-</w:t>
            </w:r>
            <w:r>
              <w:rPr>
                <w:rFonts w:hint="default" w:ascii="Times New Roman" w:hAnsi="Times New Roman" w:cs="Times New Roman"/>
                <w:szCs w:val="21"/>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手柄连接牢固性</w:t>
            </w:r>
          </w:p>
        </w:tc>
        <w:tc>
          <w:tcPr>
            <w:tcW w:w="2772"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15066</w:t>
            </w:r>
            <w:r>
              <w:rPr>
                <w:rFonts w:hint="eastAsia" w:cs="Times New Roman"/>
                <w:szCs w:val="21"/>
                <w:lang w:eastAsia="zh-CN"/>
              </w:rPr>
              <w:t>-</w:t>
            </w:r>
            <w:r>
              <w:rPr>
                <w:rFonts w:hint="default" w:ascii="Times New Roman" w:hAnsi="Times New Roman" w:cs="Times New Roman"/>
                <w:szCs w:val="21"/>
              </w:rPr>
              <w:t>2004</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15066</w:t>
            </w:r>
            <w:r>
              <w:rPr>
                <w:rFonts w:hint="eastAsia" w:cs="Times New Roman"/>
                <w:szCs w:val="21"/>
                <w:lang w:eastAsia="zh-CN"/>
              </w:rPr>
              <w:t>-</w:t>
            </w:r>
            <w:r>
              <w:rPr>
                <w:rFonts w:hint="default" w:ascii="Times New Roman" w:hAnsi="Times New Roman" w:cs="Times New Roman"/>
                <w:szCs w:val="21"/>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感官要求</w:t>
            </w:r>
          </w:p>
        </w:tc>
        <w:tc>
          <w:tcPr>
            <w:tcW w:w="2772"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0"/>
              </w:rPr>
              <w:t>砷</w:t>
            </w:r>
          </w:p>
        </w:tc>
        <w:tc>
          <w:tcPr>
            <w:tcW w:w="2772"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0"/>
              </w:rPr>
              <w:t>镉</w:t>
            </w:r>
          </w:p>
        </w:tc>
        <w:tc>
          <w:tcPr>
            <w:tcW w:w="2772"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0"/>
              </w:rPr>
              <w:t>铅</w:t>
            </w:r>
          </w:p>
        </w:tc>
        <w:tc>
          <w:tcPr>
            <w:tcW w:w="2772"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0"/>
              </w:rPr>
              <w:t>锑</w:t>
            </w:r>
          </w:p>
        </w:tc>
        <w:tc>
          <w:tcPr>
            <w:tcW w:w="2772"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0"/>
              </w:rPr>
              <w:t>铝</w:t>
            </w:r>
          </w:p>
        </w:tc>
        <w:tc>
          <w:tcPr>
            <w:tcW w:w="2772"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0"/>
              </w:rPr>
              <w:t>铬</w:t>
            </w:r>
          </w:p>
        </w:tc>
        <w:tc>
          <w:tcPr>
            <w:tcW w:w="2772"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0"/>
              </w:rPr>
              <w:t>钴</w:t>
            </w:r>
          </w:p>
        </w:tc>
        <w:tc>
          <w:tcPr>
            <w:tcW w:w="2772"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0"/>
              </w:rPr>
              <w:t>铜</w:t>
            </w:r>
          </w:p>
        </w:tc>
        <w:tc>
          <w:tcPr>
            <w:tcW w:w="2772"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0"/>
              </w:rPr>
              <w:t>锰</w:t>
            </w:r>
          </w:p>
        </w:tc>
        <w:tc>
          <w:tcPr>
            <w:tcW w:w="2772"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ascii="Times New Roman" w:hAnsi="Times New Roman" w:cs="Times New Roman"/>
                <w:szCs w:val="20"/>
              </w:rPr>
            </w:pPr>
            <w:r>
              <w:rPr>
                <w:rFonts w:ascii="Times New Roman" w:hAnsi="Times New Roman" w:cs="Times New Roman"/>
                <w:szCs w:val="20"/>
              </w:rPr>
              <w:t>钼</w:t>
            </w:r>
          </w:p>
        </w:tc>
        <w:tc>
          <w:tcPr>
            <w:tcW w:w="2772" w:type="dxa"/>
            <w:shd w:val="clear" w:color="auto" w:fill="auto"/>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ascii="Times New Roman" w:hAnsi="Times New Roman" w:cs="Times New Roman"/>
                <w:szCs w:val="20"/>
              </w:rPr>
            </w:pPr>
            <w:r>
              <w:rPr>
                <w:rFonts w:ascii="Times New Roman" w:hAnsi="Times New Roman" w:cs="Times New Roman"/>
                <w:szCs w:val="20"/>
              </w:rPr>
              <w:t>镍</w:t>
            </w:r>
          </w:p>
        </w:tc>
        <w:tc>
          <w:tcPr>
            <w:tcW w:w="2772" w:type="dxa"/>
            <w:shd w:val="clear" w:color="auto" w:fill="auto"/>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ascii="Times New Roman" w:hAnsi="Times New Roman" w:cs="Times New Roman"/>
                <w:szCs w:val="20"/>
              </w:rPr>
            </w:pPr>
            <w:r>
              <w:rPr>
                <w:rFonts w:ascii="Times New Roman" w:hAnsi="Times New Roman" w:cs="Times New Roman"/>
                <w:szCs w:val="20"/>
              </w:rPr>
              <w:t>锡</w:t>
            </w:r>
          </w:p>
        </w:tc>
        <w:tc>
          <w:tcPr>
            <w:tcW w:w="2772" w:type="dxa"/>
            <w:shd w:val="clear" w:color="auto" w:fill="auto"/>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shd w:val="clear" w:color="auto" w:fill="auto"/>
            <w:vAlign w:val="center"/>
          </w:tcPr>
          <w:p>
            <w:pPr>
              <w:numPr>
                <w:ilvl w:val="0"/>
                <w:numId w:val="1"/>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ascii="Times New Roman" w:hAnsi="Times New Roman" w:cs="Times New Roman"/>
                <w:szCs w:val="20"/>
              </w:rPr>
            </w:pPr>
            <w:r>
              <w:rPr>
                <w:rFonts w:ascii="Times New Roman" w:hAnsi="Times New Roman" w:cs="Times New Roman"/>
                <w:szCs w:val="20"/>
              </w:rPr>
              <w:t>锌</w:t>
            </w:r>
          </w:p>
        </w:tc>
        <w:tc>
          <w:tcPr>
            <w:tcW w:w="2772" w:type="dxa"/>
            <w:shd w:val="clear" w:color="auto" w:fill="auto"/>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bl>
    <w:p>
      <w:pPr>
        <w:snapToGrid w:val="0"/>
        <w:spacing w:line="440" w:lineRule="exact"/>
        <w:jc w:val="center"/>
        <w:outlineLvl w:val="0"/>
        <w:rPr>
          <w:rFonts w:hint="eastAsia" w:ascii="宋体" w:hAnsi="宋体" w:cs="宋体"/>
          <w:bCs/>
          <w:szCs w:val="21"/>
        </w:rPr>
      </w:pPr>
    </w:p>
    <w:p>
      <w:pPr>
        <w:snapToGrid w:val="0"/>
        <w:spacing w:line="440" w:lineRule="exact"/>
        <w:jc w:val="center"/>
        <w:outlineLvl w:val="0"/>
        <w:rPr>
          <w:rFonts w:ascii="宋体" w:hAnsi="宋体" w:cs="宋体"/>
          <w:bCs/>
          <w:szCs w:val="21"/>
        </w:rPr>
      </w:pPr>
      <w:r>
        <w:rPr>
          <w:rFonts w:hint="eastAsia" w:ascii="宋体" w:hAnsi="宋体" w:cs="宋体"/>
          <w:bCs/>
          <w:szCs w:val="21"/>
        </w:rPr>
        <w:t>表</w:t>
      </w:r>
      <w:r>
        <w:rPr>
          <w:rFonts w:hint="eastAsia" w:ascii="宋体" w:hAnsi="宋体" w:cs="宋体"/>
          <w:bCs/>
          <w:szCs w:val="21"/>
          <w:lang w:val="en-US" w:eastAsia="zh-CN"/>
        </w:rPr>
        <w:t>2</w:t>
      </w:r>
      <w:r>
        <w:rPr>
          <w:rFonts w:hint="eastAsia" w:ascii="宋体" w:hAnsi="宋体" w:cs="宋体"/>
          <w:bCs/>
          <w:szCs w:val="21"/>
        </w:rPr>
        <w:t xml:space="preserve"> </w:t>
      </w:r>
      <w:r>
        <w:rPr>
          <w:rFonts w:hint="eastAsia" w:ascii="宋体" w:hAnsi="宋体" w:cs="宋体"/>
          <w:bCs/>
          <w:szCs w:val="21"/>
          <w:lang w:val="en-US" w:eastAsia="zh-CN"/>
        </w:rPr>
        <w:t>铝及铝合金</w:t>
      </w:r>
      <w:r>
        <w:rPr>
          <w:rFonts w:hint="eastAsia" w:ascii="宋体" w:hAnsi="宋体" w:cs="宋体"/>
          <w:bCs/>
          <w:szCs w:val="21"/>
        </w:rPr>
        <w:t>压力锅检验项目</w:t>
      </w:r>
    </w:p>
    <w:tbl>
      <w:tblPr>
        <w:tblStyle w:val="6"/>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208"/>
        <w:gridCol w:w="2784"/>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Align w:val="center"/>
          </w:tcPr>
          <w:p>
            <w:pPr>
              <w:jc w:val="center"/>
              <w:outlineLvl w:val="0"/>
              <w:rPr>
                <w:rFonts w:ascii="宋体" w:hAnsi="宋体"/>
                <w:b/>
                <w:szCs w:val="21"/>
              </w:rPr>
            </w:pPr>
            <w:r>
              <w:rPr>
                <w:rFonts w:hint="eastAsia" w:ascii="宋体" w:hAnsi="宋体"/>
                <w:b/>
                <w:szCs w:val="21"/>
              </w:rPr>
              <w:t>序号</w:t>
            </w:r>
          </w:p>
        </w:tc>
        <w:tc>
          <w:tcPr>
            <w:tcW w:w="2208" w:type="dxa"/>
            <w:vAlign w:val="center"/>
          </w:tcPr>
          <w:p>
            <w:pPr>
              <w:jc w:val="center"/>
              <w:outlineLvl w:val="0"/>
              <w:rPr>
                <w:rFonts w:ascii="宋体" w:hAnsi="宋体"/>
                <w:b/>
                <w:szCs w:val="21"/>
              </w:rPr>
            </w:pPr>
            <w:r>
              <w:rPr>
                <w:rFonts w:hint="eastAsia" w:ascii="宋体" w:hAnsi="宋体"/>
                <w:b/>
                <w:szCs w:val="21"/>
              </w:rPr>
              <w:t>检验项目</w:t>
            </w:r>
          </w:p>
        </w:tc>
        <w:tc>
          <w:tcPr>
            <w:tcW w:w="2784" w:type="dxa"/>
            <w:vAlign w:val="center"/>
          </w:tcPr>
          <w:p>
            <w:pPr>
              <w:jc w:val="center"/>
              <w:outlineLvl w:val="0"/>
              <w:rPr>
                <w:rFonts w:ascii="宋体" w:hAnsi="宋体"/>
                <w:b/>
                <w:szCs w:val="21"/>
              </w:rPr>
            </w:pPr>
            <w:r>
              <w:rPr>
                <w:rFonts w:hint="eastAsia" w:ascii="宋体" w:hAnsi="宋体"/>
                <w:b/>
                <w:szCs w:val="21"/>
              </w:rPr>
              <w:t>检验依据</w:t>
            </w:r>
          </w:p>
        </w:tc>
        <w:tc>
          <w:tcPr>
            <w:tcW w:w="3046" w:type="dxa"/>
            <w:vAlign w:val="center"/>
          </w:tcPr>
          <w:p>
            <w:pPr>
              <w:jc w:val="center"/>
              <w:outlineLvl w:val="0"/>
              <w:rPr>
                <w:rFonts w:ascii="宋体" w:hAnsi="宋体"/>
                <w:b/>
                <w:szCs w:val="21"/>
              </w:rPr>
            </w:pPr>
            <w:r>
              <w:rPr>
                <w:rFonts w:hint="eastAsia" w:ascii="宋体" w:hAnsi="宋体"/>
                <w:b/>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ascii="Times New Roman" w:hAnsi="Times New Roman" w:cs="Times New Roman"/>
                <w:szCs w:val="21"/>
              </w:rPr>
              <w:t>合盖安全性</w:t>
            </w:r>
          </w:p>
        </w:tc>
        <w:tc>
          <w:tcPr>
            <w:tcW w:w="2784" w:type="dxa"/>
            <w:shd w:val="clear" w:color="auto" w:fill="auto"/>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ascii="Times New Roman" w:hAnsi="Times New Roman" w:cs="Times New Roman"/>
                <w:szCs w:val="21"/>
              </w:rPr>
              <w:t>GB 13623</w:t>
            </w:r>
            <w:r>
              <w:rPr>
                <w:rFonts w:hint="eastAsia" w:cs="Times New Roman"/>
                <w:szCs w:val="21"/>
                <w:lang w:eastAsia="zh-CN"/>
              </w:rPr>
              <w:t>-</w:t>
            </w:r>
            <w:r>
              <w:rPr>
                <w:rFonts w:ascii="Times New Roman" w:hAnsi="Times New Roman" w:cs="Times New Roman"/>
                <w:szCs w:val="21"/>
              </w:rPr>
              <w:t>2003</w:t>
            </w:r>
          </w:p>
        </w:tc>
        <w:tc>
          <w:tcPr>
            <w:tcW w:w="3046" w:type="dxa"/>
            <w:shd w:val="clear" w:color="auto" w:fill="auto"/>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ascii="Times New Roman" w:hAnsi="Times New Roman" w:cs="Times New Roman"/>
                <w:szCs w:val="21"/>
              </w:rPr>
              <w:t>GB 13623</w:t>
            </w:r>
            <w:r>
              <w:rPr>
                <w:rFonts w:hint="eastAsia" w:cs="Times New Roman"/>
                <w:szCs w:val="21"/>
                <w:lang w:eastAsia="zh-CN"/>
              </w:rPr>
              <w:t>-</w:t>
            </w:r>
            <w:r>
              <w:rPr>
                <w:rFonts w:ascii="Times New Roman" w:hAnsi="Times New Roman" w:cs="Times New Roman"/>
                <w:szCs w:val="21"/>
              </w:rPr>
              <w:t>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default"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ascii="Times New Roman" w:hAnsi="Times New Roman" w:cs="Times New Roman"/>
                <w:szCs w:val="21"/>
              </w:rPr>
              <w:t>工作压力</w:t>
            </w:r>
          </w:p>
        </w:tc>
        <w:tc>
          <w:tcPr>
            <w:tcW w:w="2784" w:type="dxa"/>
            <w:shd w:val="clear" w:color="auto" w:fill="auto"/>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ascii="Times New Roman" w:hAnsi="Times New Roman" w:cs="Times New Roman"/>
                <w:szCs w:val="21"/>
              </w:rPr>
              <w:t>GB 13623</w:t>
            </w:r>
            <w:r>
              <w:rPr>
                <w:rFonts w:hint="eastAsia" w:cs="Times New Roman"/>
                <w:szCs w:val="21"/>
                <w:lang w:eastAsia="zh-CN"/>
              </w:rPr>
              <w:t>-</w:t>
            </w:r>
            <w:r>
              <w:rPr>
                <w:rFonts w:ascii="Times New Roman" w:hAnsi="Times New Roman" w:cs="Times New Roman"/>
                <w:szCs w:val="21"/>
              </w:rPr>
              <w:t>2003</w:t>
            </w:r>
          </w:p>
        </w:tc>
        <w:tc>
          <w:tcPr>
            <w:tcW w:w="3046" w:type="dxa"/>
            <w:shd w:val="clear" w:color="auto" w:fill="auto"/>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ascii="Times New Roman" w:hAnsi="Times New Roman" w:cs="Times New Roman"/>
                <w:szCs w:val="21"/>
              </w:rPr>
              <w:t>GB 13623</w:t>
            </w:r>
            <w:r>
              <w:rPr>
                <w:rFonts w:hint="eastAsia" w:cs="Times New Roman"/>
                <w:szCs w:val="21"/>
                <w:lang w:eastAsia="zh-CN"/>
              </w:rPr>
              <w:t>-</w:t>
            </w:r>
            <w:r>
              <w:rPr>
                <w:rFonts w:ascii="Times New Roman" w:hAnsi="Times New Roman" w:cs="Times New Roman"/>
                <w:szCs w:val="21"/>
              </w:rPr>
              <w:t>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密封性</w:t>
            </w:r>
          </w:p>
        </w:tc>
        <w:tc>
          <w:tcPr>
            <w:tcW w:w="2784"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GB 13623</w:t>
            </w:r>
            <w:r>
              <w:rPr>
                <w:rFonts w:hint="eastAsia" w:cs="Times New Roman"/>
                <w:szCs w:val="21"/>
                <w:lang w:eastAsia="zh-CN"/>
              </w:rPr>
              <w:t>-</w:t>
            </w:r>
            <w:r>
              <w:rPr>
                <w:rFonts w:ascii="Times New Roman" w:hAnsi="Times New Roman" w:cs="Times New Roman"/>
                <w:szCs w:val="21"/>
              </w:rPr>
              <w:t>2003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GB 13623</w:t>
            </w:r>
            <w:r>
              <w:rPr>
                <w:rFonts w:hint="eastAsia" w:cs="Times New Roman"/>
                <w:szCs w:val="21"/>
                <w:lang w:eastAsia="zh-CN"/>
              </w:rPr>
              <w:t>-</w:t>
            </w:r>
            <w:r>
              <w:rPr>
                <w:rFonts w:ascii="Times New Roman" w:hAnsi="Times New Roman" w:cs="Times New Roman"/>
                <w:szCs w:val="21"/>
              </w:rPr>
              <w:t>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安全压力</w:t>
            </w:r>
          </w:p>
        </w:tc>
        <w:tc>
          <w:tcPr>
            <w:tcW w:w="2784"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GB 13623</w:t>
            </w:r>
            <w:r>
              <w:rPr>
                <w:rFonts w:hint="eastAsia" w:cs="Times New Roman"/>
                <w:szCs w:val="21"/>
                <w:lang w:eastAsia="zh-CN"/>
              </w:rPr>
              <w:t>-</w:t>
            </w:r>
            <w:r>
              <w:rPr>
                <w:rFonts w:ascii="Times New Roman" w:hAnsi="Times New Roman" w:cs="Times New Roman"/>
                <w:szCs w:val="21"/>
              </w:rPr>
              <w:t>2003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GB 13623</w:t>
            </w:r>
            <w:r>
              <w:rPr>
                <w:rFonts w:hint="eastAsia" w:cs="Times New Roman"/>
                <w:szCs w:val="21"/>
                <w:lang w:eastAsia="zh-CN"/>
              </w:rPr>
              <w:t>-</w:t>
            </w:r>
            <w:r>
              <w:rPr>
                <w:rFonts w:ascii="Times New Roman" w:hAnsi="Times New Roman" w:cs="Times New Roman"/>
                <w:szCs w:val="21"/>
              </w:rPr>
              <w:t>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耐热压</w:t>
            </w:r>
          </w:p>
        </w:tc>
        <w:tc>
          <w:tcPr>
            <w:tcW w:w="2784"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GB 13623</w:t>
            </w:r>
            <w:r>
              <w:rPr>
                <w:rFonts w:hint="eastAsia" w:cs="Times New Roman"/>
                <w:szCs w:val="21"/>
                <w:lang w:eastAsia="zh-CN"/>
              </w:rPr>
              <w:t>-</w:t>
            </w:r>
            <w:r>
              <w:rPr>
                <w:rFonts w:ascii="Times New Roman" w:hAnsi="Times New Roman" w:cs="Times New Roman"/>
                <w:szCs w:val="21"/>
              </w:rPr>
              <w:t>2003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GB 13623</w:t>
            </w:r>
            <w:r>
              <w:rPr>
                <w:rFonts w:hint="eastAsia" w:cs="Times New Roman"/>
                <w:szCs w:val="21"/>
                <w:lang w:eastAsia="zh-CN"/>
              </w:rPr>
              <w:t>-</w:t>
            </w:r>
            <w:r>
              <w:rPr>
                <w:rFonts w:ascii="Times New Roman" w:hAnsi="Times New Roman" w:cs="Times New Roman"/>
                <w:szCs w:val="21"/>
              </w:rPr>
              <w:t>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开盖安全性</w:t>
            </w:r>
          </w:p>
        </w:tc>
        <w:tc>
          <w:tcPr>
            <w:tcW w:w="2784"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GB 13623</w:t>
            </w:r>
            <w:r>
              <w:rPr>
                <w:rFonts w:hint="eastAsia" w:cs="Times New Roman"/>
                <w:szCs w:val="21"/>
                <w:lang w:eastAsia="zh-CN"/>
              </w:rPr>
              <w:t>-</w:t>
            </w:r>
            <w:r>
              <w:rPr>
                <w:rFonts w:ascii="Times New Roman" w:hAnsi="Times New Roman" w:cs="Times New Roman"/>
                <w:szCs w:val="21"/>
              </w:rPr>
              <w:t>2003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GB 13623</w:t>
            </w:r>
            <w:r>
              <w:rPr>
                <w:rFonts w:hint="eastAsia" w:cs="Times New Roman"/>
                <w:szCs w:val="21"/>
                <w:lang w:eastAsia="zh-CN"/>
              </w:rPr>
              <w:t>-</w:t>
            </w:r>
            <w:r>
              <w:rPr>
                <w:rFonts w:ascii="Times New Roman" w:hAnsi="Times New Roman" w:cs="Times New Roman"/>
                <w:szCs w:val="21"/>
              </w:rPr>
              <w:t>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防堵安全性</w:t>
            </w:r>
          </w:p>
        </w:tc>
        <w:tc>
          <w:tcPr>
            <w:tcW w:w="2784"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GB 13623</w:t>
            </w:r>
            <w:r>
              <w:rPr>
                <w:rFonts w:hint="eastAsia" w:cs="Times New Roman"/>
                <w:szCs w:val="21"/>
                <w:lang w:eastAsia="zh-CN"/>
              </w:rPr>
              <w:t>-</w:t>
            </w:r>
            <w:r>
              <w:rPr>
                <w:rFonts w:ascii="Times New Roman" w:hAnsi="Times New Roman" w:cs="Times New Roman"/>
                <w:szCs w:val="21"/>
              </w:rPr>
              <w:t>2003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GB 13623</w:t>
            </w:r>
            <w:r>
              <w:rPr>
                <w:rFonts w:hint="eastAsia" w:cs="Times New Roman"/>
                <w:szCs w:val="21"/>
                <w:lang w:eastAsia="zh-CN"/>
              </w:rPr>
              <w:t>-</w:t>
            </w:r>
            <w:r>
              <w:rPr>
                <w:rFonts w:ascii="Times New Roman" w:hAnsi="Times New Roman" w:cs="Times New Roman"/>
                <w:szCs w:val="21"/>
              </w:rPr>
              <w:t>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耐内压力</w:t>
            </w:r>
          </w:p>
        </w:tc>
        <w:tc>
          <w:tcPr>
            <w:tcW w:w="2784"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GB 13623</w:t>
            </w:r>
            <w:r>
              <w:rPr>
                <w:rFonts w:hint="eastAsia" w:cs="Times New Roman"/>
                <w:szCs w:val="21"/>
                <w:lang w:eastAsia="zh-CN"/>
              </w:rPr>
              <w:t>-</w:t>
            </w:r>
            <w:r>
              <w:rPr>
                <w:rFonts w:ascii="Times New Roman" w:hAnsi="Times New Roman" w:cs="Times New Roman"/>
                <w:szCs w:val="21"/>
              </w:rPr>
              <w:t>2003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GB 13623</w:t>
            </w:r>
            <w:r>
              <w:rPr>
                <w:rFonts w:hint="eastAsia" w:cs="Times New Roman"/>
                <w:szCs w:val="21"/>
                <w:lang w:eastAsia="zh-CN"/>
              </w:rPr>
              <w:t>-</w:t>
            </w:r>
            <w:r>
              <w:rPr>
                <w:rFonts w:ascii="Times New Roman" w:hAnsi="Times New Roman" w:cs="Times New Roman"/>
                <w:szCs w:val="21"/>
              </w:rPr>
              <w:t>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泄压压力</w:t>
            </w:r>
          </w:p>
        </w:tc>
        <w:tc>
          <w:tcPr>
            <w:tcW w:w="2784"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GB 13623</w:t>
            </w:r>
            <w:r>
              <w:rPr>
                <w:rFonts w:hint="eastAsia" w:cs="Times New Roman"/>
                <w:szCs w:val="21"/>
                <w:lang w:eastAsia="zh-CN"/>
              </w:rPr>
              <w:t>-</w:t>
            </w:r>
            <w:r>
              <w:rPr>
                <w:rFonts w:ascii="Times New Roman" w:hAnsi="Times New Roman" w:cs="Times New Roman"/>
                <w:szCs w:val="21"/>
              </w:rPr>
              <w:t>2003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GB 13623</w:t>
            </w:r>
            <w:r>
              <w:rPr>
                <w:rFonts w:hint="eastAsia" w:cs="Times New Roman"/>
                <w:szCs w:val="21"/>
                <w:lang w:eastAsia="zh-CN"/>
              </w:rPr>
              <w:t>-</w:t>
            </w:r>
            <w:r>
              <w:rPr>
                <w:rFonts w:ascii="Times New Roman" w:hAnsi="Times New Roman" w:cs="Times New Roman"/>
                <w:szCs w:val="21"/>
              </w:rPr>
              <w:t>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破坏压力</w:t>
            </w:r>
          </w:p>
        </w:tc>
        <w:tc>
          <w:tcPr>
            <w:tcW w:w="2784"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GB 13623</w:t>
            </w:r>
            <w:r>
              <w:rPr>
                <w:rFonts w:hint="eastAsia" w:cs="Times New Roman"/>
                <w:szCs w:val="21"/>
                <w:lang w:eastAsia="zh-CN"/>
              </w:rPr>
              <w:t>-</w:t>
            </w:r>
            <w:r>
              <w:rPr>
                <w:rFonts w:ascii="Times New Roman" w:hAnsi="Times New Roman" w:cs="Times New Roman"/>
                <w:szCs w:val="21"/>
              </w:rPr>
              <w:t>2003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GB 13623</w:t>
            </w:r>
            <w:r>
              <w:rPr>
                <w:rFonts w:hint="eastAsia" w:cs="Times New Roman"/>
                <w:szCs w:val="21"/>
                <w:lang w:eastAsia="zh-CN"/>
              </w:rPr>
              <w:t>-</w:t>
            </w:r>
            <w:r>
              <w:rPr>
                <w:rFonts w:ascii="Times New Roman" w:hAnsi="Times New Roman" w:cs="Times New Roman"/>
                <w:szCs w:val="21"/>
              </w:rPr>
              <w:t>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手柄连接牢固性</w:t>
            </w:r>
          </w:p>
        </w:tc>
        <w:tc>
          <w:tcPr>
            <w:tcW w:w="2784"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GB 13623</w:t>
            </w:r>
            <w:r>
              <w:rPr>
                <w:rFonts w:hint="eastAsia" w:cs="Times New Roman"/>
                <w:szCs w:val="21"/>
                <w:lang w:eastAsia="zh-CN"/>
              </w:rPr>
              <w:t>-</w:t>
            </w:r>
            <w:r>
              <w:rPr>
                <w:rFonts w:ascii="Times New Roman" w:hAnsi="Times New Roman" w:cs="Times New Roman"/>
                <w:szCs w:val="21"/>
              </w:rPr>
              <w:t>2003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1"/>
              </w:rPr>
              <w:t>GB 13623</w:t>
            </w:r>
            <w:r>
              <w:rPr>
                <w:rFonts w:hint="eastAsia" w:cs="Times New Roman"/>
                <w:szCs w:val="21"/>
                <w:lang w:eastAsia="zh-CN"/>
              </w:rPr>
              <w:t>-</w:t>
            </w:r>
            <w:r>
              <w:rPr>
                <w:rFonts w:ascii="Times New Roman" w:hAnsi="Times New Roman" w:cs="Times New Roman"/>
                <w:szCs w:val="21"/>
              </w:rPr>
              <w:t>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感官要求</w:t>
            </w:r>
          </w:p>
        </w:tc>
        <w:tc>
          <w:tcPr>
            <w:tcW w:w="2784"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0"/>
              </w:rPr>
              <w:t>砷</w:t>
            </w:r>
          </w:p>
        </w:tc>
        <w:tc>
          <w:tcPr>
            <w:tcW w:w="2784"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0"/>
              </w:rPr>
              <w:t>镉</w:t>
            </w:r>
          </w:p>
        </w:tc>
        <w:tc>
          <w:tcPr>
            <w:tcW w:w="2784"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0"/>
              </w:rPr>
              <w:t>铅</w:t>
            </w:r>
          </w:p>
        </w:tc>
        <w:tc>
          <w:tcPr>
            <w:tcW w:w="2784"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0"/>
              </w:rPr>
              <w:t>锑</w:t>
            </w:r>
          </w:p>
        </w:tc>
        <w:tc>
          <w:tcPr>
            <w:tcW w:w="2784"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0"/>
              </w:rPr>
              <w:t>铝</w:t>
            </w:r>
          </w:p>
        </w:tc>
        <w:tc>
          <w:tcPr>
            <w:tcW w:w="2784"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0"/>
              </w:rPr>
              <w:t>铬</w:t>
            </w:r>
          </w:p>
        </w:tc>
        <w:tc>
          <w:tcPr>
            <w:tcW w:w="2784"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0"/>
              </w:rPr>
              <w:t>钴</w:t>
            </w:r>
          </w:p>
        </w:tc>
        <w:tc>
          <w:tcPr>
            <w:tcW w:w="2784"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ascii="Times New Roman" w:hAnsi="Times New Roman" w:cs="Times New Roman"/>
                <w:szCs w:val="20"/>
              </w:rPr>
              <w:t>铜</w:t>
            </w:r>
          </w:p>
        </w:tc>
        <w:tc>
          <w:tcPr>
            <w:tcW w:w="2784"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ascii="Times New Roman" w:hAnsi="Times New Roman" w:cs="Times New Roman"/>
                <w:szCs w:val="20"/>
              </w:rPr>
              <w:t>锰</w:t>
            </w:r>
          </w:p>
        </w:tc>
        <w:tc>
          <w:tcPr>
            <w:tcW w:w="2784" w:type="dxa"/>
            <w:shd w:val="clear" w:color="auto" w:fill="auto"/>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ascii="Times New Roman" w:hAnsi="Times New Roman" w:cs="Times New Roman"/>
                <w:szCs w:val="20"/>
              </w:rPr>
              <w:t>钼</w:t>
            </w:r>
          </w:p>
        </w:tc>
        <w:tc>
          <w:tcPr>
            <w:tcW w:w="2784" w:type="dxa"/>
            <w:shd w:val="clear" w:color="auto" w:fill="auto"/>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ascii="Times New Roman" w:hAnsi="Times New Roman" w:cs="Times New Roman"/>
                <w:szCs w:val="20"/>
              </w:rPr>
              <w:t>镍</w:t>
            </w:r>
          </w:p>
        </w:tc>
        <w:tc>
          <w:tcPr>
            <w:tcW w:w="2784" w:type="dxa"/>
            <w:shd w:val="clear" w:color="auto" w:fill="auto"/>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ascii="Times New Roman" w:hAnsi="Times New Roman" w:cs="Times New Roman"/>
                <w:szCs w:val="20"/>
              </w:rPr>
              <w:t>锡</w:t>
            </w:r>
          </w:p>
        </w:tc>
        <w:tc>
          <w:tcPr>
            <w:tcW w:w="2784" w:type="dxa"/>
            <w:shd w:val="clear" w:color="auto" w:fill="auto"/>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shd w:val="clear" w:color="auto" w:fill="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vAlign w:val="center"/>
          </w:tcPr>
          <w:p>
            <w:pPr>
              <w:pStyle w:val="12"/>
              <w:numPr>
                <w:ilvl w:val="0"/>
                <w:numId w:val="2"/>
              </w:numPr>
              <w:adjustRightInd w:val="0"/>
              <w:snapToGrid w:val="0"/>
              <w:ind w:left="0" w:leftChars="0" w:firstLine="0" w:firstLineChars="0"/>
              <w:jc w:val="center"/>
              <w:rPr>
                <w:rFonts w:hint="eastAsia" w:ascii="Times New Roman" w:hAnsi="Times New Roman" w:eastAsia="宋体" w:cs="Times New Roman"/>
                <w:kern w:val="2"/>
                <w:sz w:val="21"/>
                <w:szCs w:val="21"/>
                <w:lang w:val="en-US" w:eastAsia="zh-CN" w:bidi="ar-SA"/>
              </w:rPr>
            </w:pPr>
          </w:p>
        </w:tc>
        <w:tc>
          <w:tcPr>
            <w:tcW w:w="2208" w:type="dxa"/>
            <w:shd w:val="clear" w:color="auto" w:fill="auto"/>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ascii="Times New Roman" w:hAnsi="Times New Roman" w:cs="Times New Roman"/>
                <w:szCs w:val="20"/>
              </w:rPr>
              <w:t>锌</w:t>
            </w:r>
          </w:p>
        </w:tc>
        <w:tc>
          <w:tcPr>
            <w:tcW w:w="2784" w:type="dxa"/>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GB 4806.9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23</w:t>
            </w:r>
          </w:p>
        </w:tc>
        <w:tc>
          <w:tcPr>
            <w:tcW w:w="3046" w:type="dxa"/>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GB 31604.49</w:t>
            </w:r>
            <w:r>
              <w:rPr>
                <w:rFonts w:hint="eastAsia" w:cs="Times New Roman"/>
                <w:szCs w:val="21"/>
                <w:lang w:eastAsia="zh-CN"/>
              </w:rPr>
              <w:t>-</w:t>
            </w:r>
            <w:r>
              <w:rPr>
                <w:rFonts w:hint="default" w:ascii="Times New Roman" w:hAnsi="Times New Roman" w:cs="Times New Roman"/>
                <w:szCs w:val="21"/>
              </w:rPr>
              <w:t>20</w:t>
            </w:r>
            <w:r>
              <w:rPr>
                <w:rFonts w:ascii="Times New Roman" w:hAnsi="Times New Roman" w:cs="Times New Roman"/>
                <w:szCs w:val="21"/>
              </w:rPr>
              <w:t xml:space="preserve">23 </w:t>
            </w:r>
            <w:r>
              <w:rPr>
                <w:rFonts w:hint="default" w:ascii="Times New Roman" w:hAnsi="Times New Roman" w:cs="Times New Roman"/>
                <w:szCs w:val="21"/>
              </w:rPr>
              <w:t>第二篇</w:t>
            </w:r>
          </w:p>
        </w:tc>
      </w:tr>
    </w:tbl>
    <w:p>
      <w:pPr>
        <w:tabs>
          <w:tab w:val="left" w:pos="633"/>
          <w:tab w:val="left" w:pos="2552"/>
          <w:tab w:val="left" w:pos="4471"/>
          <w:tab w:val="left" w:pos="6172"/>
        </w:tabs>
        <w:adjustRightInd w:val="0"/>
        <w:snapToGrid w:val="0"/>
        <w:spacing w:line="360" w:lineRule="auto"/>
        <w:ind w:firstLine="420" w:firstLineChars="200"/>
        <w:jc w:val="left"/>
        <w:rPr>
          <w:rFonts w:hint="eastAsia" w:ascii="宋体" w:hAnsi="宋体"/>
          <w:szCs w:val="21"/>
        </w:rPr>
      </w:pPr>
    </w:p>
    <w:p>
      <w:pPr>
        <w:tabs>
          <w:tab w:val="left" w:pos="633"/>
          <w:tab w:val="left" w:pos="2552"/>
          <w:tab w:val="left" w:pos="4471"/>
          <w:tab w:val="left" w:pos="6172"/>
        </w:tabs>
        <w:adjustRightInd w:val="0"/>
        <w:snapToGrid w:val="0"/>
        <w:spacing w:line="360" w:lineRule="auto"/>
        <w:ind w:firstLine="420" w:firstLineChars="200"/>
        <w:jc w:val="left"/>
        <w:rPr>
          <w:rFonts w:ascii="宋体" w:hAnsi="宋体"/>
          <w:szCs w:val="21"/>
        </w:rPr>
      </w:pPr>
      <w:r>
        <w:rPr>
          <w:rFonts w:hint="eastAsia" w:ascii="宋体" w:hAnsi="宋体"/>
          <w:szCs w:val="21"/>
        </w:rPr>
        <w:t>凡是注日期的文件，其随后所有的修改单（不包括勘误的内容）或修订版不适用于本细则。凡是不注日期的文件，其最新版本适用于本细则。</w:t>
      </w:r>
    </w:p>
    <w:p>
      <w:pPr>
        <w:snapToGrid w:val="0"/>
        <w:spacing w:line="360" w:lineRule="auto"/>
        <w:rPr>
          <w:b/>
          <w:sz w:val="24"/>
        </w:rPr>
      </w:pPr>
      <w:r>
        <w:rPr>
          <w:rFonts w:hint="eastAsia"/>
          <w:b/>
          <w:sz w:val="24"/>
        </w:rPr>
        <w:t>3、判定规则</w:t>
      </w:r>
    </w:p>
    <w:p>
      <w:pPr>
        <w:snapToGrid w:val="0"/>
        <w:spacing w:line="440" w:lineRule="exact"/>
        <w:rPr>
          <w:rFonts w:ascii="宋体" w:hAnsi="宋体"/>
          <w:szCs w:val="21"/>
        </w:rPr>
      </w:pPr>
      <w:r>
        <w:rPr>
          <w:rFonts w:hint="eastAsia" w:ascii="宋体" w:hAnsi="宋体"/>
          <w:szCs w:val="21"/>
        </w:rPr>
        <w:t>3.1 依据标准</w:t>
      </w:r>
    </w:p>
    <w:p>
      <w:pPr>
        <w:snapToGrid w:val="0"/>
        <w:spacing w:line="440" w:lineRule="exact"/>
        <w:ind w:firstLine="420" w:firstLineChars="200"/>
        <w:rPr>
          <w:rFonts w:hint="eastAsia" w:ascii="宋体" w:hAnsi="宋体"/>
          <w:szCs w:val="21"/>
        </w:rPr>
      </w:pPr>
      <w:r>
        <w:rPr>
          <w:rFonts w:hint="eastAsia" w:ascii="宋体" w:hAnsi="宋体"/>
          <w:szCs w:val="21"/>
        </w:rPr>
        <w:t>GB 4806.9</w:t>
      </w:r>
      <w:r>
        <w:rPr>
          <w:rFonts w:hint="eastAsia" w:ascii="宋体" w:hAnsi="宋体"/>
          <w:szCs w:val="21"/>
          <w:lang w:eastAsia="zh-CN"/>
        </w:rPr>
        <w:t>-</w:t>
      </w:r>
      <w:r>
        <w:rPr>
          <w:rFonts w:hint="eastAsia" w:ascii="宋体" w:hAnsi="宋体"/>
          <w:szCs w:val="21"/>
        </w:rPr>
        <w:t>2023 食品安全国家标准  食品接触用金属材料及制品</w:t>
      </w:r>
    </w:p>
    <w:p>
      <w:pPr>
        <w:snapToGrid w:val="0"/>
        <w:spacing w:line="440" w:lineRule="exact"/>
        <w:ind w:firstLine="420" w:firstLineChars="200"/>
        <w:rPr>
          <w:rFonts w:hint="eastAsia" w:ascii="宋体" w:hAnsi="宋体"/>
          <w:szCs w:val="21"/>
        </w:rPr>
      </w:pPr>
      <w:r>
        <w:rPr>
          <w:rFonts w:hint="eastAsia" w:ascii="宋体" w:hAnsi="宋体"/>
          <w:szCs w:val="21"/>
        </w:rPr>
        <w:t>GB 15066</w:t>
      </w:r>
      <w:r>
        <w:rPr>
          <w:rFonts w:hint="eastAsia" w:ascii="宋体" w:hAnsi="宋体"/>
          <w:szCs w:val="21"/>
          <w:lang w:eastAsia="zh-CN"/>
        </w:rPr>
        <w:t>-</w:t>
      </w:r>
      <w:r>
        <w:rPr>
          <w:rFonts w:hint="eastAsia" w:ascii="宋体" w:hAnsi="宋体"/>
          <w:szCs w:val="21"/>
        </w:rPr>
        <w:t>2004 不锈钢压力锅</w:t>
      </w:r>
    </w:p>
    <w:p>
      <w:pPr>
        <w:snapToGrid w:val="0"/>
        <w:spacing w:line="440" w:lineRule="exact"/>
        <w:ind w:firstLine="420" w:firstLineChars="200"/>
        <w:rPr>
          <w:rFonts w:ascii="宋体" w:hAnsi="宋体"/>
          <w:szCs w:val="21"/>
        </w:rPr>
      </w:pPr>
      <w:r>
        <w:rPr>
          <w:rFonts w:hint="eastAsia" w:ascii="宋体" w:hAnsi="宋体"/>
          <w:szCs w:val="21"/>
        </w:rPr>
        <w:t>GB 13623</w:t>
      </w:r>
      <w:r>
        <w:rPr>
          <w:rFonts w:hint="eastAsia" w:ascii="宋体" w:hAnsi="宋体"/>
          <w:szCs w:val="21"/>
          <w:lang w:eastAsia="zh-CN"/>
        </w:rPr>
        <w:t>-</w:t>
      </w:r>
      <w:r>
        <w:rPr>
          <w:rFonts w:hint="eastAsia" w:ascii="宋体" w:hAnsi="宋体"/>
          <w:szCs w:val="21"/>
        </w:rPr>
        <w:t>2003 铝压力锅安全及性能要求(包含修改单1)</w:t>
      </w:r>
    </w:p>
    <w:p>
      <w:pPr>
        <w:snapToGrid w:val="0"/>
        <w:spacing w:line="440" w:lineRule="exact"/>
        <w:ind w:firstLine="420" w:firstLineChars="200"/>
        <w:rPr>
          <w:rFonts w:ascii="宋体" w:hAnsi="宋体"/>
          <w:szCs w:val="21"/>
        </w:rPr>
      </w:pPr>
      <w:r>
        <w:rPr>
          <w:rFonts w:hint="eastAsia" w:ascii="宋体" w:hAnsi="宋体"/>
          <w:szCs w:val="21"/>
        </w:rPr>
        <w:t>现行有效的企业标准、团体标准、地方标准及产品明示质量要求</w:t>
      </w:r>
    </w:p>
    <w:p>
      <w:pPr>
        <w:snapToGrid w:val="0"/>
        <w:spacing w:line="440" w:lineRule="exact"/>
        <w:outlineLvl w:val="0"/>
        <w:rPr>
          <w:rFonts w:ascii="宋体" w:hAnsi="宋体"/>
          <w:szCs w:val="21"/>
        </w:rPr>
      </w:pPr>
      <w:r>
        <w:rPr>
          <w:rFonts w:hint="eastAsia" w:ascii="宋体" w:hAnsi="宋体"/>
          <w:szCs w:val="21"/>
        </w:rPr>
        <w:t>3.2判定原则</w:t>
      </w:r>
    </w:p>
    <w:p>
      <w:pPr>
        <w:snapToGrid w:val="0"/>
        <w:spacing w:line="440" w:lineRule="exact"/>
        <w:ind w:firstLine="420" w:firstLineChars="200"/>
        <w:rPr>
          <w:rFonts w:ascii="宋体" w:hAnsi="宋体"/>
        </w:rPr>
      </w:pPr>
      <w:r>
        <w:rPr>
          <w:rFonts w:hint="eastAsia" w:ascii="宋体" w:hAnsi="宋体"/>
        </w:rPr>
        <w:t>经检验，检验项目全部合格，判定为抽取的样本所检项目未检出不合格；检验项目中任一项或一项以上不合格，判定为被抽查产品不合格。</w:t>
      </w:r>
    </w:p>
    <w:p>
      <w:pPr>
        <w:snapToGrid w:val="0"/>
        <w:spacing w:line="440" w:lineRule="exact"/>
        <w:ind w:firstLine="420" w:firstLineChars="200"/>
        <w:rPr>
          <w:rFonts w:ascii="宋体" w:hAnsi="宋体"/>
        </w:rPr>
      </w:pPr>
      <w:r>
        <w:rPr>
          <w:rFonts w:hint="eastAsia" w:ascii="宋体" w:hAnsi="宋体"/>
        </w:rPr>
        <w:t>当被检样品明示的质量要求优于监督抽查实施细则中依据的标准要求时，应按被检样品明示的质量要求判定。</w:t>
      </w:r>
    </w:p>
    <w:p>
      <w:pPr>
        <w:snapToGrid w:val="0"/>
        <w:spacing w:line="440" w:lineRule="exact"/>
        <w:ind w:firstLine="420" w:firstLineChars="200"/>
        <w:rPr>
          <w:rFonts w:ascii="宋体" w:hAnsi="宋体"/>
        </w:rPr>
      </w:pPr>
      <w:r>
        <w:rPr>
          <w:rFonts w:hint="eastAsia" w:ascii="宋体" w:hAnsi="宋体"/>
        </w:rPr>
        <w:t>当被检样品明示的质量要求劣于或不包含监督抽查实施细则中依据的强制性标准要求时，应按照强制性标准要求判定。</w:t>
      </w:r>
    </w:p>
    <w:p>
      <w:pPr>
        <w:snapToGrid w:val="0"/>
        <w:spacing w:line="440" w:lineRule="exact"/>
        <w:ind w:firstLine="420" w:firstLineChars="200"/>
        <w:rPr>
          <w:rFonts w:ascii="宋体" w:hAnsi="宋体"/>
        </w:rPr>
      </w:pPr>
      <w:r>
        <w:rPr>
          <w:rFonts w:hint="eastAsia" w:ascii="宋体" w:hAnsi="宋体"/>
        </w:rPr>
        <w:t>当被检样品明示的质量要求劣于或包含监督抽查实施细则中依据的推荐性标准要求时，应以被检样品明示的质量要求判定，如相应检验结果不符合相关推荐性标准要求时，应在检验报告中予以说明。</w:t>
      </w:r>
    </w:p>
    <w:p>
      <w:pPr>
        <w:snapToGrid w:val="0"/>
        <w:spacing w:line="440" w:lineRule="exact"/>
        <w:ind w:firstLine="420" w:firstLineChars="200"/>
        <w:rPr>
          <w:rFonts w:ascii="宋体" w:hAnsi="宋体"/>
        </w:rPr>
      </w:pPr>
      <w:r>
        <w:rPr>
          <w:rFonts w:hint="eastAsia" w:ascii="宋体" w:hAnsi="宋体"/>
        </w:rPr>
        <w:t>当被检样品明示的质量要求不包含监督抽查实施细则中依据的推荐性标准要求时，该指标不参与判定，但应在检验报告中作出说明。</w:t>
      </w:r>
    </w:p>
    <w:p>
      <w:pPr>
        <w:snapToGrid w:val="0"/>
        <w:spacing w:line="440" w:lineRule="exact"/>
        <w:ind w:firstLine="420" w:firstLineChars="200"/>
        <w:rPr>
          <w:rFonts w:ascii="宋体" w:hAnsi="宋体"/>
        </w:rPr>
      </w:pPr>
      <w:r>
        <w:rPr>
          <w:rFonts w:hint="eastAsia" w:ascii="宋体" w:hAnsi="宋体"/>
        </w:rPr>
        <w:t>当被检样品未能提供有效的企业标准时，按相关国家或行业标准进行判定。</w:t>
      </w:r>
    </w:p>
    <w:p>
      <w:pPr>
        <w:snapToGrid w:val="0"/>
        <w:spacing w:line="440" w:lineRule="exact"/>
        <w:ind w:firstLine="420" w:firstLineChars="200"/>
        <w:rPr>
          <w:rFonts w:ascii="宋体" w:hAnsi="宋体"/>
        </w:rPr>
      </w:pPr>
      <w:r>
        <w:rPr>
          <w:rFonts w:hint="eastAsia" w:ascii="宋体" w:hAnsi="宋体"/>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snapToGrid w:val="0"/>
        <w:spacing w:line="440" w:lineRule="exact"/>
        <w:ind w:firstLine="420" w:firstLineChars="200"/>
        <w:rPr>
          <w:rFonts w:ascii="宋体" w:hAnsi="宋体"/>
        </w:rPr>
      </w:pPr>
      <w:r>
        <w:rPr>
          <w:rFonts w:hint="eastAsia" w:ascii="宋体" w:hAnsi="宋体"/>
        </w:rPr>
        <w:t>按照产品质量相关法律法规的规定判定。</w:t>
      </w:r>
    </w:p>
    <w:p>
      <w:pPr>
        <w:snapToGrid w:val="0"/>
        <w:spacing w:line="440" w:lineRule="exact"/>
        <w:ind w:firstLine="420" w:firstLineChars="200"/>
        <w:rPr>
          <w:rFonts w:ascii="黑体" w:hAnsi="宋体" w:eastAsia="黑体"/>
          <w:szCs w:val="21"/>
        </w:rPr>
      </w:pPr>
      <w:r>
        <w:rPr>
          <w:rFonts w:hint="eastAsia" w:ascii="宋体" w:hAnsi="宋体"/>
        </w:rPr>
        <w:t>检验中发现因样品失效或者其他原因致使检验无法进行的，检验人员应如实记录，并提供相关证明材料，报送组织监督抽查的市场监管部门</w:t>
      </w:r>
      <w:r>
        <w:rPr>
          <w:rFonts w:hint="eastAsia" w:ascii="宋体" w:hAnsi="宋体"/>
          <w:color w:val="000000"/>
          <w:szCs w:val="21"/>
        </w:rPr>
        <w:t>。</w:t>
      </w:r>
    </w:p>
    <w:p>
      <w:pPr>
        <w:spacing w:line="360" w:lineRule="auto"/>
      </w:pPr>
    </w:p>
    <w:p>
      <w:pPr>
        <w:spacing w:line="360" w:lineRule="auto"/>
        <w:ind w:firstLine="420" w:firstLineChars="200"/>
        <w:rPr>
          <w:rFonts w:ascii="宋体" w:hAnsi="宋体"/>
          <w:color w:val="000000"/>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3193391"/>
    </w:sdtPr>
    <w:sdtContent>
      <w:p>
        <w:pPr>
          <w:pStyle w:val="3"/>
          <w:jc w:val="right"/>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B8713C"/>
    <w:multiLevelType w:val="multilevel"/>
    <w:tmpl w:val="23B8713C"/>
    <w:lvl w:ilvl="0" w:tentative="0">
      <w:start w:val="1"/>
      <w:numFmt w:val="decimal"/>
      <w:suff w:val="nothing"/>
      <w:lvlText w:val="%1"/>
      <w:lvlJc w:val="center"/>
      <w:pPr>
        <w:ind w:left="0" w:firstLine="0"/>
      </w:pPr>
      <w:rPr>
        <w:rFonts w:hint="default"/>
      </w:rPr>
    </w:lvl>
    <w:lvl w:ilvl="1" w:tentative="0">
      <w:start w:val="1"/>
      <w:numFmt w:val="decimal"/>
      <w:lvlText w:val="%2"/>
      <w:lvlJc w:val="center"/>
      <w:pPr>
        <w:ind w:left="880" w:hanging="44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0CC02A4"/>
    <w:multiLevelType w:val="multilevel"/>
    <w:tmpl w:val="70CC02A4"/>
    <w:lvl w:ilvl="0" w:tentative="0">
      <w:start w:val="1"/>
      <w:numFmt w:val="decimal"/>
      <w:suff w:val="nothing"/>
      <w:lvlText w:val="%1"/>
      <w:lvlJc w:val="center"/>
      <w:pPr>
        <w:ind w:left="0" w:firstLine="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AyMzRhYzgzYmRiOTFiZmEzNTY0YWJmNzU0NWNhZjMifQ=="/>
  </w:docVars>
  <w:rsids>
    <w:rsidRoot w:val="00AC5C05"/>
    <w:rsid w:val="000460F6"/>
    <w:rsid w:val="0008128C"/>
    <w:rsid w:val="000D4FF6"/>
    <w:rsid w:val="00196683"/>
    <w:rsid w:val="001C4A36"/>
    <w:rsid w:val="001D5F10"/>
    <w:rsid w:val="0021536D"/>
    <w:rsid w:val="002953A1"/>
    <w:rsid w:val="002F0832"/>
    <w:rsid w:val="00346759"/>
    <w:rsid w:val="003E4848"/>
    <w:rsid w:val="003E7F9A"/>
    <w:rsid w:val="00462913"/>
    <w:rsid w:val="004671F3"/>
    <w:rsid w:val="004D2989"/>
    <w:rsid w:val="005E7993"/>
    <w:rsid w:val="00645BE2"/>
    <w:rsid w:val="00677C35"/>
    <w:rsid w:val="00692C8C"/>
    <w:rsid w:val="00746898"/>
    <w:rsid w:val="00777B43"/>
    <w:rsid w:val="007E34C1"/>
    <w:rsid w:val="00805B70"/>
    <w:rsid w:val="008248E8"/>
    <w:rsid w:val="00923971"/>
    <w:rsid w:val="0093772B"/>
    <w:rsid w:val="00971869"/>
    <w:rsid w:val="009F6F40"/>
    <w:rsid w:val="00A93B25"/>
    <w:rsid w:val="00AB46E6"/>
    <w:rsid w:val="00AC5C05"/>
    <w:rsid w:val="00B05E77"/>
    <w:rsid w:val="00B10B0F"/>
    <w:rsid w:val="00B3129D"/>
    <w:rsid w:val="00C11B68"/>
    <w:rsid w:val="00C32A7F"/>
    <w:rsid w:val="00C8569A"/>
    <w:rsid w:val="00CC1F76"/>
    <w:rsid w:val="00D40462"/>
    <w:rsid w:val="00D87697"/>
    <w:rsid w:val="00D954E8"/>
    <w:rsid w:val="00E26AA6"/>
    <w:rsid w:val="00E55109"/>
    <w:rsid w:val="00EB0311"/>
    <w:rsid w:val="00F16AA0"/>
    <w:rsid w:val="00F53523"/>
    <w:rsid w:val="00FD1594"/>
    <w:rsid w:val="10867BDE"/>
    <w:rsid w:val="23723CEC"/>
    <w:rsid w:val="2AB2780C"/>
    <w:rsid w:val="3C85427F"/>
    <w:rsid w:val="41EF50B3"/>
    <w:rsid w:val="48913C2C"/>
    <w:rsid w:val="5B904CC4"/>
    <w:rsid w:val="5C1D14D8"/>
    <w:rsid w:val="5D7F5575"/>
    <w:rsid w:val="628C57EA"/>
    <w:rsid w:val="72F85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b/>
      <w:sz w:val="18"/>
      <w:szCs w:val="18"/>
    </w:rPr>
  </w:style>
  <w:style w:type="paragraph" w:styleId="3">
    <w:name w:val="footer"/>
    <w:basedOn w:val="1"/>
    <w:link w:val="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2"/>
    <w:basedOn w:val="1"/>
    <w:autoRedefine/>
    <w:unhideWhenUsed/>
    <w:qFormat/>
    <w:uiPriority w:val="0"/>
    <w:pPr>
      <w:spacing w:after="120" w:line="480" w:lineRule="auto"/>
    </w:pPr>
  </w:style>
  <w:style w:type="character" w:customStyle="1" w:styleId="8">
    <w:name w:val="页眉 Char"/>
    <w:basedOn w:val="7"/>
    <w:link w:val="4"/>
    <w:autoRedefine/>
    <w:qFormat/>
    <w:uiPriority w:val="0"/>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qFormat/>
    <w:uiPriority w:val="0"/>
    <w:rPr>
      <w:rFonts w:ascii="Times New Roman" w:hAnsi="Times New Roman" w:eastAsia="宋体" w:cs="Times New Roman"/>
      <w:b/>
      <w:sz w:val="18"/>
      <w:szCs w:val="18"/>
    </w:rPr>
  </w:style>
  <w:style w:type="paragraph" w:customStyle="1" w:styleId="11">
    <w:name w:val="纯文本1"/>
    <w:basedOn w:val="1"/>
    <w:autoRedefine/>
    <w:qFormat/>
    <w:uiPriority w:val="0"/>
    <w:pPr>
      <w:adjustRightInd w:val="0"/>
      <w:textAlignment w:val="baseline"/>
    </w:pPr>
    <w:rPr>
      <w:rFonts w:ascii="宋体" w:hAnsi="Courier New"/>
      <w:szCs w:val="20"/>
    </w:rPr>
  </w:style>
  <w:style w:type="paragraph" w:styleId="12">
    <w:name w:val="List Paragraph"/>
    <w:basedOn w:val="1"/>
    <w:autoRedefine/>
    <w:qFormat/>
    <w:uiPriority w:val="99"/>
    <w:pPr>
      <w:ind w:firstLine="420" w:firstLineChars="200"/>
    </w:pPr>
  </w:style>
  <w:style w:type="character" w:customStyle="1" w:styleId="13">
    <w:name w:val="font51"/>
    <w:basedOn w:val="7"/>
    <w:qFormat/>
    <w:uiPriority w:val="0"/>
    <w:rPr>
      <w:rFonts w:hint="eastAsia" w:ascii="仿宋" w:hAnsi="仿宋" w:eastAsia="仿宋" w:cs="仿宋"/>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1270</Words>
  <Characters>2399</Characters>
  <Lines>14</Lines>
  <Paragraphs>4</Paragraphs>
  <TotalTime>0</TotalTime>
  <ScaleCrop>false</ScaleCrop>
  <LinksUpToDate>false</LinksUpToDate>
  <CharactersWithSpaces>2533</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2019-07-12T00:39:00Z</dcterms:created>
  <dc:creator>陈卓辉</dc:creator>
  <cp:lastModifiedBy>孙小苓</cp:lastModifiedBy>
  <dcterms:modified xsi:type="dcterms:W3CDTF">2025-11-10T08:40:06Z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40C0F817F2C248C5B79677DF09138D33_12</vt:lpwstr>
  </property>
  <property fmtid="{D5CDD505-2E9C-101B-9397-08002B2CF9AE}" pid="4" name="KSOTemplateDocerSaveRecord">
    <vt:lpwstr>eyJoZGlkIjoiOGZjOTljNmZmMDFhYzVhY2UzNDM3NTg2Y2U2NjNhMjQiLCJ1c2VySWQiOiI0NDE0NDk1ODcifQ==</vt:lpwstr>
  </property>
</Properties>
</file>